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C47C2" w14:textId="32E62089" w:rsidR="00E93D6A" w:rsidRPr="00CE3068" w:rsidRDefault="00697C3D" w:rsidP="00E93D6A">
      <w:pPr>
        <w:spacing w:line="276" w:lineRule="auto"/>
        <w:jc w:val="right"/>
        <w:rPr>
          <w:rFonts w:ascii="Trebuchet MS" w:hAnsi="Trebuchet MS" w:cs="Calibri"/>
          <w:b/>
          <w:sz w:val="20"/>
          <w:szCs w:val="20"/>
        </w:rPr>
      </w:pPr>
      <w:bookmarkStart w:id="0" w:name="_GoBack"/>
      <w:bookmarkEnd w:id="0"/>
      <w:r>
        <w:rPr>
          <w:rFonts w:ascii="Trebuchet MS" w:hAnsi="Trebuchet MS" w:cs="Calibri"/>
          <w:b/>
          <w:sz w:val="20"/>
          <w:szCs w:val="20"/>
        </w:rPr>
        <w:t>Pirkimo sąlygų</w:t>
      </w:r>
      <w:r w:rsidR="00E93D6A" w:rsidRPr="00CE3068">
        <w:rPr>
          <w:rFonts w:ascii="Trebuchet MS" w:hAnsi="Trebuchet MS" w:cs="Calibri"/>
          <w:b/>
          <w:sz w:val="20"/>
          <w:szCs w:val="20"/>
        </w:rPr>
        <w:t xml:space="preserve"> 1 priedas</w:t>
      </w:r>
    </w:p>
    <w:p w14:paraId="3309D18B" w14:textId="77777777" w:rsidR="00E93D6A" w:rsidRPr="00424888" w:rsidRDefault="00E93D6A" w:rsidP="00E93D6A">
      <w:pPr>
        <w:spacing w:line="276" w:lineRule="auto"/>
        <w:rPr>
          <w:rFonts w:ascii="Trebuchet MS" w:hAnsi="Trebuchet MS" w:cs="Calibri"/>
        </w:rPr>
      </w:pPr>
    </w:p>
    <w:p w14:paraId="6D73FCD6" w14:textId="05B346D0" w:rsidR="009A43FC" w:rsidRPr="00CE3068" w:rsidRDefault="009A43FC" w:rsidP="009A43FC">
      <w:pPr>
        <w:spacing w:line="360" w:lineRule="auto"/>
        <w:jc w:val="center"/>
        <w:rPr>
          <w:rFonts w:ascii="Trebuchet MS" w:hAnsi="Trebuchet MS" w:cstheme="minorHAnsi"/>
          <w:b/>
          <w:caps/>
          <w:sz w:val="20"/>
          <w:szCs w:val="20"/>
        </w:rPr>
      </w:pPr>
      <w:r w:rsidRPr="00CE3068">
        <w:rPr>
          <w:rFonts w:ascii="Trebuchet MS" w:hAnsi="Trebuchet MS" w:cstheme="minorHAnsi"/>
          <w:b/>
          <w:caps/>
          <w:sz w:val="20"/>
          <w:szCs w:val="20"/>
        </w:rPr>
        <w:t xml:space="preserve">Perdavimo tinklo </w:t>
      </w:r>
      <w:r w:rsidR="00981E2D">
        <w:rPr>
          <w:rFonts w:ascii="Trebuchet MS" w:hAnsi="Trebuchet MS" w:cstheme="minorHAnsi"/>
          <w:b/>
          <w:caps/>
          <w:sz w:val="20"/>
          <w:szCs w:val="20"/>
        </w:rPr>
        <w:t xml:space="preserve">Lietuvos elektrinės 330 kV ir 110 kV </w:t>
      </w:r>
      <w:r w:rsidRPr="00CE3068">
        <w:rPr>
          <w:rFonts w:ascii="Trebuchet MS" w:hAnsi="Trebuchet MS" w:cstheme="minorHAnsi"/>
          <w:b/>
          <w:caps/>
          <w:sz w:val="20"/>
          <w:szCs w:val="20"/>
        </w:rPr>
        <w:t>atvir</w:t>
      </w:r>
      <w:r w:rsidR="00981E2D">
        <w:rPr>
          <w:rFonts w:ascii="Trebuchet MS" w:hAnsi="Trebuchet MS" w:cstheme="minorHAnsi"/>
          <w:b/>
          <w:caps/>
          <w:sz w:val="20"/>
          <w:szCs w:val="20"/>
        </w:rPr>
        <w:t>ŲJŲ</w:t>
      </w:r>
      <w:r w:rsidRPr="00CE3068">
        <w:rPr>
          <w:rFonts w:ascii="Trebuchet MS" w:hAnsi="Trebuchet MS" w:cstheme="minorHAnsi"/>
          <w:b/>
          <w:caps/>
          <w:sz w:val="20"/>
          <w:szCs w:val="20"/>
        </w:rPr>
        <w:t xml:space="preserve"> skirstykl</w:t>
      </w:r>
      <w:r w:rsidR="00981E2D">
        <w:rPr>
          <w:rFonts w:ascii="Trebuchet MS" w:hAnsi="Trebuchet MS" w:cstheme="minorHAnsi"/>
          <w:b/>
          <w:caps/>
          <w:sz w:val="20"/>
          <w:szCs w:val="20"/>
        </w:rPr>
        <w:t>Ų</w:t>
      </w:r>
      <w:r w:rsidRPr="00CE3068">
        <w:rPr>
          <w:rFonts w:ascii="Trebuchet MS" w:hAnsi="Trebuchet MS" w:cstheme="minorHAnsi"/>
          <w:b/>
          <w:caps/>
          <w:sz w:val="20"/>
          <w:szCs w:val="20"/>
        </w:rPr>
        <w:t xml:space="preserve"> pagrindinių bei pagalbinių elektros įrenginių bei kitos įrangos</w:t>
      </w:r>
      <w:r w:rsidR="00014B1C">
        <w:rPr>
          <w:rFonts w:ascii="Trebuchet MS" w:hAnsi="Trebuchet MS" w:cstheme="minorHAnsi"/>
          <w:b/>
          <w:caps/>
          <w:sz w:val="20"/>
          <w:szCs w:val="20"/>
        </w:rPr>
        <w:t xml:space="preserve"> </w:t>
      </w:r>
      <w:r w:rsidRPr="00CE3068">
        <w:rPr>
          <w:rFonts w:ascii="Trebuchet MS" w:hAnsi="Trebuchet MS" w:cstheme="minorHAnsi"/>
          <w:b/>
          <w:caps/>
          <w:sz w:val="20"/>
          <w:szCs w:val="20"/>
        </w:rPr>
        <w:t>technologinio operatyvinio valdymo paslaugų</w:t>
      </w:r>
    </w:p>
    <w:p w14:paraId="15B788E4" w14:textId="77777777" w:rsidR="009A43FC" w:rsidRPr="00CE3068" w:rsidRDefault="009A43FC" w:rsidP="009A43FC">
      <w:pPr>
        <w:spacing w:line="360" w:lineRule="auto"/>
        <w:jc w:val="center"/>
        <w:rPr>
          <w:rFonts w:ascii="Trebuchet MS" w:hAnsi="Trebuchet MS" w:cstheme="minorHAnsi"/>
          <w:b/>
          <w:caps/>
          <w:sz w:val="20"/>
          <w:szCs w:val="20"/>
        </w:rPr>
      </w:pPr>
      <w:r w:rsidRPr="00CE3068">
        <w:rPr>
          <w:rFonts w:ascii="Trebuchet MS" w:hAnsi="Trebuchet MS" w:cstheme="minorHAnsi"/>
          <w:b/>
          <w:caps/>
          <w:sz w:val="20"/>
          <w:szCs w:val="20"/>
        </w:rPr>
        <w:t>techninė specifikacija</w:t>
      </w:r>
    </w:p>
    <w:p w14:paraId="3382EE13" w14:textId="77777777" w:rsidR="00B74387" w:rsidRPr="00CE3068"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CE3068">
        <w:rPr>
          <w:rFonts w:ascii="Trebuchet MS" w:hAnsi="Trebuchet MS" w:cs="Calibri"/>
          <w:b/>
          <w:sz w:val="20"/>
          <w:szCs w:val="20"/>
        </w:rPr>
        <w:t>SĄVOKOS:</w:t>
      </w:r>
    </w:p>
    <w:p w14:paraId="40F4290B"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Pirkėjas</w:t>
      </w:r>
      <w:r w:rsidRPr="00CE3068">
        <w:rPr>
          <w:rFonts w:ascii="Trebuchet MS" w:hAnsi="Trebuchet MS" w:cs="Calibri"/>
          <w:sz w:val="20"/>
          <w:szCs w:val="20"/>
        </w:rPr>
        <w:t xml:space="preserve"> – įmonė, kuri naudojasi paslauga;</w:t>
      </w:r>
    </w:p>
    <w:p w14:paraId="71D7522D"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Pardavėjas</w:t>
      </w:r>
      <w:r w:rsidRPr="00CE3068">
        <w:rPr>
          <w:rFonts w:ascii="Trebuchet MS" w:hAnsi="Trebuchet MS" w:cs="Calibri"/>
          <w:sz w:val="20"/>
          <w:szCs w:val="20"/>
        </w:rPr>
        <w:t xml:space="preserve"> – įmonė, teikianti paslaugą;</w:t>
      </w:r>
    </w:p>
    <w:p w14:paraId="6C78779D"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PSO</w:t>
      </w:r>
      <w:r w:rsidRPr="00CE3068">
        <w:rPr>
          <w:rFonts w:ascii="Trebuchet MS" w:hAnsi="Trebuchet MS" w:cs="Calibri"/>
          <w:sz w:val="20"/>
          <w:szCs w:val="20"/>
        </w:rPr>
        <w:t xml:space="preserve"> – Perdavimo sistemos operatorius LITGRID AB;</w:t>
      </w:r>
    </w:p>
    <w:p w14:paraId="4554413D" w14:textId="4548CE7E"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elektros įrenginių </w:t>
      </w:r>
      <w:r w:rsidR="00223015" w:rsidRPr="00CE3068">
        <w:rPr>
          <w:rFonts w:ascii="Trebuchet MS" w:hAnsi="Trebuchet MS" w:cs="Calibri"/>
          <w:b/>
          <w:sz w:val="20"/>
          <w:szCs w:val="20"/>
        </w:rPr>
        <w:t>perjungimas</w:t>
      </w:r>
      <w:r w:rsidRPr="00CE3068">
        <w:rPr>
          <w:rFonts w:ascii="Trebuchet MS" w:hAnsi="Trebuchet MS" w:cs="Calibri"/>
          <w:b/>
          <w:sz w:val="20"/>
          <w:szCs w:val="20"/>
        </w:rPr>
        <w:t xml:space="preserve"> </w:t>
      </w:r>
      <w:r w:rsidRPr="00CE3068">
        <w:rPr>
          <w:rFonts w:ascii="Trebuchet MS" w:hAnsi="Trebuchet MS" w:cs="Calibri"/>
          <w:sz w:val="20"/>
          <w:szCs w:val="20"/>
        </w:rPr>
        <w:t xml:space="preserve">– operatyvinių arba operatyvinių remonto darbuotojų atliekamas </w:t>
      </w:r>
      <w:r w:rsidR="00223015" w:rsidRPr="00CE3068">
        <w:rPr>
          <w:rFonts w:ascii="Trebuchet MS" w:hAnsi="Trebuchet MS" w:cs="Calibri"/>
          <w:sz w:val="20"/>
          <w:szCs w:val="20"/>
        </w:rPr>
        <w:t xml:space="preserve">elektros </w:t>
      </w:r>
      <w:r w:rsidRPr="00CE3068">
        <w:rPr>
          <w:rFonts w:ascii="Trebuchet MS" w:hAnsi="Trebuchet MS" w:cs="Calibri"/>
          <w:sz w:val="20"/>
          <w:szCs w:val="20"/>
        </w:rPr>
        <w:t xml:space="preserve">įrenginių </w:t>
      </w:r>
      <w:r w:rsidR="00223015" w:rsidRPr="00CE3068">
        <w:rPr>
          <w:rFonts w:ascii="Trebuchet MS" w:hAnsi="Trebuchet MS" w:cs="Calibri"/>
          <w:sz w:val="20"/>
          <w:szCs w:val="20"/>
        </w:rPr>
        <w:t>būsenos keitimas</w:t>
      </w:r>
      <w:r w:rsidRPr="00CE3068">
        <w:rPr>
          <w:rFonts w:ascii="Trebuchet MS" w:hAnsi="Trebuchet MS" w:cs="Calibri"/>
          <w:sz w:val="20"/>
          <w:szCs w:val="20"/>
        </w:rPr>
        <w:t>;</w:t>
      </w:r>
    </w:p>
    <w:p w14:paraId="15268F25" w14:textId="18D0A2A6" w:rsidR="00E9109C" w:rsidRPr="00CE3068" w:rsidRDefault="00E9109C"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darbuotojas </w:t>
      </w:r>
      <w:r w:rsidRPr="00CE3068">
        <w:rPr>
          <w:rFonts w:ascii="Trebuchet MS" w:hAnsi="Trebuchet MS" w:cs="Calibri"/>
          <w:sz w:val="20"/>
          <w:szCs w:val="20"/>
        </w:rPr>
        <w:t xml:space="preserve">– elektrotechnikos darbuotojas, kuris budėdamas </w:t>
      </w:r>
      <w:r w:rsidR="004C357D" w:rsidRPr="00CE3068">
        <w:rPr>
          <w:rFonts w:ascii="Trebuchet MS" w:hAnsi="Trebuchet MS" w:cs="Calibri"/>
          <w:sz w:val="20"/>
          <w:szCs w:val="20"/>
        </w:rPr>
        <w:t>turi teisę vykdyti elektros įrenginių operatyvinę priežiūrą ir/ar operatyvinius perjungimus;</w:t>
      </w:r>
    </w:p>
    <w:p w14:paraId="16FC6EE8" w14:textId="1C320C78" w:rsidR="004C357D" w:rsidRPr="00CE3068" w:rsidRDefault="004C357D"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 xml:space="preserve">Operatyvinis remonto darbuotojas </w:t>
      </w:r>
      <w:r w:rsidRPr="00CE3068">
        <w:rPr>
          <w:rFonts w:ascii="Trebuchet MS" w:hAnsi="Trebuchet MS" w:cs="Calibri"/>
          <w:sz w:val="20"/>
          <w:szCs w:val="20"/>
        </w:rPr>
        <w:t>– specialiai apmokytas ir parengtas darbuotojas, kuris eksploatuoja veikiančius elektros įrenginius ir gali juose vykdyti operatyvinius perjungimus;</w:t>
      </w:r>
    </w:p>
    <w:p w14:paraId="26816563" w14:textId="37C7C305" w:rsidR="00B74387" w:rsidRPr="00CE3068" w:rsidRDefault="00BF4181"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b/>
          <w:sz w:val="20"/>
          <w:szCs w:val="20"/>
        </w:rPr>
        <w:t>D</w:t>
      </w:r>
      <w:r w:rsidR="00B74387" w:rsidRPr="00CE3068">
        <w:rPr>
          <w:rFonts w:ascii="Trebuchet MS" w:hAnsi="Trebuchet MS" w:cs="Calibri"/>
          <w:b/>
          <w:sz w:val="20"/>
          <w:szCs w:val="20"/>
        </w:rPr>
        <w:t>ispečeris</w:t>
      </w:r>
      <w:r w:rsidR="00B74387" w:rsidRPr="00CE3068">
        <w:rPr>
          <w:rFonts w:ascii="Trebuchet MS" w:hAnsi="Trebuchet MS" w:cs="Calibri"/>
          <w:sz w:val="20"/>
          <w:szCs w:val="20"/>
        </w:rPr>
        <w:t xml:space="preserve"> – </w:t>
      </w:r>
      <w:r w:rsidR="00223015" w:rsidRPr="00CE3068">
        <w:rPr>
          <w:rFonts w:ascii="Trebuchet MS" w:hAnsi="Trebuchet MS" w:cs="Calibri"/>
          <w:sz w:val="20"/>
          <w:szCs w:val="20"/>
        </w:rPr>
        <w:t>Pirkėjo</w:t>
      </w:r>
      <w:r w:rsidR="00B74387" w:rsidRPr="00CE3068">
        <w:rPr>
          <w:rFonts w:ascii="Trebuchet MS" w:hAnsi="Trebuchet MS" w:cs="Calibri"/>
          <w:sz w:val="20"/>
          <w:szCs w:val="20"/>
        </w:rPr>
        <w:t xml:space="preserve"> Sistemos valdymo centro budintis darbuotojas,</w:t>
      </w:r>
      <w:r w:rsidRPr="00CE3068">
        <w:rPr>
          <w:rFonts w:ascii="Trebuchet MS" w:hAnsi="Trebuchet MS" w:cs="Calibri"/>
          <w:sz w:val="20"/>
          <w:szCs w:val="20"/>
        </w:rPr>
        <w:t xml:space="preserve"> dirbantis 24/7 režimu ir</w:t>
      </w:r>
      <w:r w:rsidR="00B74387" w:rsidRPr="00CE3068">
        <w:rPr>
          <w:rFonts w:ascii="Trebuchet MS" w:hAnsi="Trebuchet MS" w:cs="Calibri"/>
          <w:sz w:val="20"/>
          <w:szCs w:val="20"/>
        </w:rPr>
        <w:t xml:space="preserve"> atsakingas už Lietuvos elektros energetikos sistemos</w:t>
      </w:r>
      <w:r w:rsidRPr="00CE3068">
        <w:rPr>
          <w:rFonts w:ascii="Trebuchet MS" w:hAnsi="Trebuchet MS" w:cs="Calibri"/>
          <w:sz w:val="20"/>
          <w:szCs w:val="20"/>
        </w:rPr>
        <w:t xml:space="preserve"> bei Perdavimo tinklo </w:t>
      </w:r>
      <w:r w:rsidR="00B74387" w:rsidRPr="00CE3068">
        <w:rPr>
          <w:rFonts w:ascii="Trebuchet MS" w:hAnsi="Trebuchet MS" w:cs="Calibri"/>
          <w:sz w:val="20"/>
          <w:szCs w:val="20"/>
        </w:rPr>
        <w:t>operatyvinę kontrolę ir valdymą;</w:t>
      </w:r>
    </w:p>
    <w:p w14:paraId="434D428E" w14:textId="77777777" w:rsidR="00B74387" w:rsidRPr="00CE3068" w:rsidRDefault="00B74387" w:rsidP="00B74387">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Kitos specifikacijoje vartojamos sąvokos suprantamos taip, kaip nurodyta Lietuvos Respublikos energetikos įstatyme, Lietuvos Respublikos elektros energetikos įstatyme, Elektros tinklų naudojimo taisyklėse, patvirtintose Lietuvos Respublikos energetikos ministro 2012 m. birželio 18 d. įsakymu Nr. 1-116 „Dėl Elektros tinklų naudojimo taisyklių patvirtinimo“, Saugos eksploatuojant elektros įrenginius taisyklėse, patvirtintose Lietuvos Respublikos energetikos ministro 2010 m. kovo 30 d. įsakymu Nr. 1-100 „Dėl Saugos eksploatuojant elektros įrenginius taisyklių patvirtinimo“</w:t>
      </w:r>
      <w:r w:rsidR="00223015" w:rsidRPr="00CE3068">
        <w:rPr>
          <w:rFonts w:ascii="Trebuchet MS" w:hAnsi="Trebuchet MS" w:cs="Calibri"/>
          <w:sz w:val="20"/>
          <w:szCs w:val="20"/>
        </w:rPr>
        <w:t>, Lietuvos Respublikos energetikos ministro 2015 m. vasario 20 d. įsakymu Nr. 1-54 patvirtintų Dispečerinio elektros energetikos sistemos valdymo nuostatų i</w:t>
      </w:r>
      <w:r w:rsidRPr="00CE3068">
        <w:rPr>
          <w:rFonts w:ascii="Trebuchet MS" w:hAnsi="Trebuchet MS" w:cs="Calibri"/>
          <w:sz w:val="20"/>
          <w:szCs w:val="20"/>
        </w:rPr>
        <w:t>r kituose teisės aktuose.</w:t>
      </w:r>
    </w:p>
    <w:p w14:paraId="6C394B0C" w14:textId="22B946D8" w:rsidR="00B74387" w:rsidRPr="00CE3068" w:rsidRDefault="00B74387" w:rsidP="00B74387">
      <w:pPr>
        <w:numPr>
          <w:ilvl w:val="0"/>
          <w:numId w:val="12"/>
        </w:numPr>
        <w:tabs>
          <w:tab w:val="left" w:pos="993"/>
        </w:tabs>
        <w:spacing w:line="276" w:lineRule="auto"/>
        <w:ind w:left="426"/>
        <w:contextualSpacing/>
        <w:jc w:val="both"/>
        <w:rPr>
          <w:rFonts w:ascii="Trebuchet MS" w:hAnsi="Trebuchet MS" w:cs="Calibri"/>
          <w:b/>
          <w:sz w:val="20"/>
          <w:szCs w:val="20"/>
        </w:rPr>
      </w:pPr>
      <w:r w:rsidRPr="00CE3068">
        <w:rPr>
          <w:rFonts w:ascii="Trebuchet MS" w:hAnsi="Trebuchet MS" w:cs="Calibri"/>
          <w:b/>
          <w:sz w:val="20"/>
          <w:szCs w:val="20"/>
        </w:rPr>
        <w:t>PASLAUGOS APIBRĖŽIMAS:</w:t>
      </w:r>
    </w:p>
    <w:p w14:paraId="279CD114" w14:textId="65077E28" w:rsidR="006507E8" w:rsidRPr="00CE3068" w:rsidRDefault="00664093" w:rsidP="006507E8">
      <w:pPr>
        <w:pStyle w:val="ListParagraph"/>
        <w:numPr>
          <w:ilvl w:val="1"/>
          <w:numId w:val="12"/>
        </w:numPr>
        <w:tabs>
          <w:tab w:val="left" w:pos="993"/>
        </w:tabs>
        <w:spacing w:line="276" w:lineRule="auto"/>
        <w:jc w:val="both"/>
        <w:rPr>
          <w:rFonts w:ascii="Trebuchet MS" w:hAnsi="Trebuchet MS" w:cs="Calibri"/>
          <w:sz w:val="20"/>
          <w:szCs w:val="20"/>
        </w:rPr>
      </w:pPr>
      <w:r w:rsidRPr="00664093">
        <w:rPr>
          <w:rFonts w:ascii="Trebuchet MS" w:hAnsi="Trebuchet MS" w:cs="Calibri"/>
          <w:sz w:val="20"/>
          <w:szCs w:val="20"/>
        </w:rPr>
        <w:t xml:space="preserve">Perdavimo tinklo </w:t>
      </w:r>
      <w:bookmarkStart w:id="1" w:name="_Hlk513478318"/>
      <w:r w:rsidRPr="00664093">
        <w:rPr>
          <w:rFonts w:ascii="Trebuchet MS" w:hAnsi="Trebuchet MS" w:cs="Calibri"/>
          <w:sz w:val="20"/>
          <w:szCs w:val="20"/>
        </w:rPr>
        <w:t>Lietuvos elektrinės 330 kV ir 110 kV  atvirųjų skirstyklų, kurios randasi adresu: Elektrinės g. 21, Elektrėnai, pagrindinių bei pagalbinių elektros įrenginių ir kitos įrangos technologinio operatyvinio valdymo paslaugos</w:t>
      </w:r>
      <w:bookmarkEnd w:id="1"/>
      <w:r w:rsidRPr="00664093">
        <w:rPr>
          <w:rFonts w:ascii="Trebuchet MS" w:hAnsi="Trebuchet MS" w:cs="Calibri"/>
          <w:sz w:val="20"/>
          <w:szCs w:val="20"/>
        </w:rPr>
        <w:t xml:space="preserve"> </w:t>
      </w:r>
      <w:r w:rsidR="00F94368" w:rsidRPr="00CE3068">
        <w:rPr>
          <w:rFonts w:ascii="Trebuchet MS" w:hAnsi="Trebuchet MS" w:cs="Calibri"/>
          <w:sz w:val="20"/>
          <w:szCs w:val="20"/>
        </w:rPr>
        <w:t>(toliau – Paslaugos)</w:t>
      </w:r>
      <w:r w:rsidR="006507E8" w:rsidRPr="00CE3068">
        <w:rPr>
          <w:rFonts w:ascii="Trebuchet MS" w:hAnsi="Trebuchet MS" w:cs="Calibri"/>
          <w:sz w:val="20"/>
          <w:szCs w:val="20"/>
        </w:rPr>
        <w:t xml:space="preserve"> turi būti teikiamos nuo 201</w:t>
      </w:r>
      <w:r>
        <w:rPr>
          <w:rFonts w:ascii="Trebuchet MS" w:hAnsi="Trebuchet MS" w:cs="Calibri"/>
          <w:sz w:val="20"/>
          <w:szCs w:val="20"/>
        </w:rPr>
        <w:t>9</w:t>
      </w:r>
      <w:r w:rsidR="006507E8" w:rsidRPr="00CE3068">
        <w:rPr>
          <w:rFonts w:ascii="Trebuchet MS" w:hAnsi="Trebuchet MS" w:cs="Calibri"/>
          <w:sz w:val="20"/>
          <w:szCs w:val="20"/>
        </w:rPr>
        <w:t xml:space="preserve"> m. </w:t>
      </w:r>
      <w:r>
        <w:rPr>
          <w:rFonts w:ascii="Trebuchet MS" w:hAnsi="Trebuchet MS" w:cs="Calibri"/>
          <w:sz w:val="20"/>
          <w:szCs w:val="20"/>
        </w:rPr>
        <w:t>sausio 12</w:t>
      </w:r>
      <w:r w:rsidR="006507E8" w:rsidRPr="00CE3068">
        <w:rPr>
          <w:rFonts w:ascii="Trebuchet MS" w:hAnsi="Trebuchet MS" w:cs="Calibri"/>
          <w:sz w:val="20"/>
          <w:szCs w:val="20"/>
        </w:rPr>
        <w:t xml:space="preserve"> d. iki 20</w:t>
      </w:r>
      <w:r>
        <w:rPr>
          <w:rFonts w:ascii="Trebuchet MS" w:hAnsi="Trebuchet MS" w:cs="Calibri"/>
          <w:sz w:val="20"/>
          <w:szCs w:val="20"/>
        </w:rPr>
        <w:t>22</w:t>
      </w:r>
      <w:r w:rsidR="006507E8" w:rsidRPr="00CE3068">
        <w:rPr>
          <w:rFonts w:ascii="Trebuchet MS" w:hAnsi="Trebuchet MS" w:cs="Calibri"/>
          <w:sz w:val="20"/>
          <w:szCs w:val="20"/>
        </w:rPr>
        <w:t xml:space="preserve"> m. </w:t>
      </w:r>
      <w:r>
        <w:rPr>
          <w:rFonts w:ascii="Trebuchet MS" w:hAnsi="Trebuchet MS" w:cs="Calibri"/>
          <w:sz w:val="20"/>
          <w:szCs w:val="20"/>
        </w:rPr>
        <w:t>sausio 11</w:t>
      </w:r>
      <w:r w:rsidR="006507E8" w:rsidRPr="00CE3068">
        <w:rPr>
          <w:rFonts w:ascii="Trebuchet MS" w:hAnsi="Trebuchet MS" w:cs="Calibri"/>
          <w:sz w:val="20"/>
          <w:szCs w:val="20"/>
        </w:rPr>
        <w:t xml:space="preserve"> d. imtinai.</w:t>
      </w:r>
    </w:p>
    <w:p w14:paraId="460DB0D3" w14:textId="7E8C4A53" w:rsidR="006507E8" w:rsidRPr="00CE3068" w:rsidRDefault="006507E8" w:rsidP="006507E8">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 xml:space="preserve">Suteikiamos </w:t>
      </w:r>
      <w:r w:rsidR="00F94368" w:rsidRPr="00CE3068">
        <w:rPr>
          <w:rFonts w:ascii="Trebuchet MS" w:hAnsi="Trebuchet MS" w:cs="Calibri"/>
          <w:sz w:val="20"/>
          <w:szCs w:val="20"/>
        </w:rPr>
        <w:t>šios Paslaugos</w:t>
      </w:r>
      <w:r w:rsidRPr="00CE3068">
        <w:rPr>
          <w:rFonts w:ascii="Trebuchet MS" w:hAnsi="Trebuchet MS" w:cs="Calibri"/>
          <w:sz w:val="20"/>
          <w:szCs w:val="20"/>
        </w:rPr>
        <w:t>:</w:t>
      </w:r>
    </w:p>
    <w:p w14:paraId="16457036" w14:textId="06615183"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pagrindinių ir pagalbinių elektros įrenginių ir kitos įrangos išjungimas ir įjungimas;</w:t>
      </w:r>
    </w:p>
    <w:p w14:paraId="0580020A" w14:textId="77777777"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Užsakovo informavimas apie RAA įrangos poveikius;</w:t>
      </w:r>
    </w:p>
    <w:p w14:paraId="1ADAF13B" w14:textId="77777777"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Užsakovo informavimas apie pastebėtus pagrindinių ir pagalbinių elektros įrenginių bei kitos įrangos gedimus (defektus);</w:t>
      </w:r>
    </w:p>
    <w:p w14:paraId="5C6535BB" w14:textId="77777777"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pagrindinių ir pagalbinių elektros įrenginių bei kitos įrangos avarinė apžiūra;</w:t>
      </w:r>
    </w:p>
    <w:p w14:paraId="31CB23D9" w14:textId="77777777"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ypatingais atvejais pagalba Užsakovui likviduojant gaisrus objektuose (leidimo gesinti elektros įrenginius išdavimas, užsidegimo likvidavimas turimomis gaisro gesinimo priemonėmis);</w:t>
      </w:r>
    </w:p>
    <w:p w14:paraId="592AF84C" w14:textId="77777777" w:rsidR="006507E8" w:rsidRPr="00CE3068" w:rsidRDefault="006507E8" w:rsidP="008012E3">
      <w:pPr>
        <w:pStyle w:val="ListParagraph"/>
        <w:numPr>
          <w:ilvl w:val="2"/>
          <w:numId w:val="12"/>
        </w:numPr>
        <w:tabs>
          <w:tab w:val="left" w:pos="1134"/>
        </w:tabs>
        <w:spacing w:line="276" w:lineRule="auto"/>
        <w:ind w:left="2127"/>
        <w:jc w:val="both"/>
        <w:rPr>
          <w:rFonts w:ascii="Trebuchet MS" w:hAnsi="Trebuchet MS" w:cs="Calibri"/>
          <w:sz w:val="20"/>
          <w:szCs w:val="20"/>
        </w:rPr>
      </w:pPr>
      <w:r w:rsidRPr="00CE3068">
        <w:rPr>
          <w:rFonts w:ascii="Trebuchet MS" w:hAnsi="Trebuchet MS" w:cs="Calibri"/>
          <w:sz w:val="20"/>
          <w:szCs w:val="20"/>
        </w:rPr>
        <w:t>ypatingais atvejais saugos tarnybos darbuotojų, užtikrinančių pastočių fizinę apsaugą, priežiūra jiems esant pastočių teritorijoje.</w:t>
      </w:r>
    </w:p>
    <w:p w14:paraId="791A5E01" w14:textId="77777777" w:rsidR="00AA2185" w:rsidRPr="00CE3068" w:rsidRDefault="00AA2185" w:rsidP="00AA2185">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Paslaugos teikimas turi būti vykdomas nuolatinės parengties režimų, t.y. privalomai užtikrinama, kad bet kuriuo paros metu 24 valandas per parą ir 7 dienas per savaitę.</w:t>
      </w:r>
    </w:p>
    <w:p w14:paraId="03953C29" w14:textId="1AA4F636" w:rsidR="00AA2185" w:rsidRPr="00CE3068" w:rsidRDefault="00AA2185" w:rsidP="00AA2185">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 xml:space="preserve">Darbų sauga, atliekant paslaugą Pirkėjo objektuose, reglamentuojama Rangovų saugaus darbo organizavimo ir vykdymo LITGRID AB objektuose tvarkos aprašu. Priedas Nr.1. </w:t>
      </w:r>
    </w:p>
    <w:p w14:paraId="0F31A4AC" w14:textId="4992507B" w:rsidR="00AA2185" w:rsidRPr="00CE3068" w:rsidRDefault="00AA2185" w:rsidP="00AA2185">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cs="Calibri"/>
          <w:sz w:val="20"/>
          <w:szCs w:val="20"/>
        </w:rPr>
        <w:t xml:space="preserve">Darbų organizavimas, atliekant paslaugą Pirkėjo objektuose, reglamentuojamas Darbų organizavimo ir vykdymo tvarkos aprašu. Priedas Nr.2.  </w:t>
      </w:r>
    </w:p>
    <w:p w14:paraId="7675DD25" w14:textId="77777777" w:rsidR="00AA2185" w:rsidRPr="00CE3068" w:rsidRDefault="00AA2185" w:rsidP="00AA2185">
      <w:pPr>
        <w:pStyle w:val="ListParagraph"/>
        <w:numPr>
          <w:ilvl w:val="1"/>
          <w:numId w:val="12"/>
        </w:numPr>
        <w:tabs>
          <w:tab w:val="left" w:pos="993"/>
        </w:tabs>
        <w:spacing w:line="276" w:lineRule="auto"/>
        <w:jc w:val="both"/>
        <w:rPr>
          <w:rFonts w:ascii="Trebuchet MS" w:hAnsi="Trebuchet MS" w:cs="Calibri"/>
          <w:sz w:val="20"/>
          <w:szCs w:val="20"/>
        </w:rPr>
      </w:pPr>
      <w:r w:rsidRPr="00CE3068">
        <w:rPr>
          <w:rFonts w:ascii="Trebuchet MS" w:hAnsi="Trebuchet MS"/>
          <w:sz w:val="20"/>
          <w:szCs w:val="20"/>
        </w:rPr>
        <w:t>Suteikiamų Paslaugų kokybė turi atitikti Lietuvos Respublikos energetikos ministro 2012 m. spalio 29 d. įsakymu Nr. 1-211 patvirtintų Elektrinių ir elektros tinklų eksploatavimo taisyklių, Lietuvos Respublikos energetikos ministro 2015 m. vasario 20 d. įsakymu Nr. 1-54 patvirtintų Dispečerinio elektros energetikos sistemos valdymo nuostatų, kitų elektros įrenginių operatyvinį valdymą ir techninę priežiūrą reglamentuojančių teisės norminių aktų nustatytus reikalavimus</w:t>
      </w:r>
      <w:r w:rsidRPr="00CE3068">
        <w:rPr>
          <w:rFonts w:ascii="Trebuchet MS" w:hAnsi="Trebuchet MS" w:cs="Calibri"/>
          <w:sz w:val="20"/>
          <w:szCs w:val="20"/>
        </w:rPr>
        <w:t>.</w:t>
      </w:r>
    </w:p>
    <w:p w14:paraId="2E7EC8DA" w14:textId="5C9D297B" w:rsidR="00B74387" w:rsidRPr="00CE3068" w:rsidRDefault="004E54BD" w:rsidP="006507E8">
      <w:pPr>
        <w:numPr>
          <w:ilvl w:val="0"/>
          <w:numId w:val="12"/>
        </w:numPr>
        <w:spacing w:line="276" w:lineRule="auto"/>
        <w:ind w:left="426" w:hanging="284"/>
        <w:contextualSpacing/>
        <w:jc w:val="both"/>
        <w:rPr>
          <w:rFonts w:ascii="Trebuchet MS" w:hAnsi="Trebuchet MS" w:cs="Calibri"/>
          <w:b/>
          <w:sz w:val="20"/>
          <w:szCs w:val="20"/>
        </w:rPr>
      </w:pPr>
      <w:r w:rsidRPr="00CE3068">
        <w:rPr>
          <w:rFonts w:ascii="Trebuchet MS" w:hAnsi="Trebuchet MS" w:cs="Calibri"/>
          <w:b/>
          <w:sz w:val="20"/>
          <w:szCs w:val="20"/>
        </w:rPr>
        <w:t>MINIMAL</w:t>
      </w:r>
      <w:r w:rsidR="00697C3D">
        <w:rPr>
          <w:rFonts w:ascii="Trebuchet MS" w:hAnsi="Trebuchet MS" w:cs="Calibri"/>
          <w:b/>
          <w:sz w:val="20"/>
          <w:szCs w:val="20"/>
        </w:rPr>
        <w:t>Ū</w:t>
      </w:r>
      <w:r w:rsidRPr="00CE3068">
        <w:rPr>
          <w:rFonts w:ascii="Trebuchet MS" w:hAnsi="Trebuchet MS" w:cs="Calibri"/>
          <w:b/>
          <w:sz w:val="20"/>
          <w:szCs w:val="20"/>
        </w:rPr>
        <w:t xml:space="preserve">S </w:t>
      </w:r>
      <w:r w:rsidR="00B74387" w:rsidRPr="00CE3068">
        <w:rPr>
          <w:rFonts w:ascii="Trebuchet MS" w:hAnsi="Trebuchet MS" w:cs="Calibri"/>
          <w:b/>
          <w:sz w:val="20"/>
          <w:szCs w:val="20"/>
        </w:rPr>
        <w:t xml:space="preserve">REIKALAVIMAI </w:t>
      </w:r>
      <w:r w:rsidR="00697C3D">
        <w:rPr>
          <w:rFonts w:ascii="Trebuchet MS" w:hAnsi="Trebuchet MS" w:cs="Calibri"/>
          <w:b/>
          <w:sz w:val="20"/>
          <w:szCs w:val="20"/>
        </w:rPr>
        <w:t>PARDAVĖJUI</w:t>
      </w:r>
      <w:r w:rsidRPr="00CE3068">
        <w:rPr>
          <w:rFonts w:ascii="Trebuchet MS" w:hAnsi="Trebuchet MS" w:cs="Calibri"/>
          <w:b/>
          <w:sz w:val="20"/>
          <w:szCs w:val="20"/>
        </w:rPr>
        <w:t>:</w:t>
      </w:r>
    </w:p>
    <w:p w14:paraId="64AC632C" w14:textId="4DD19BDB" w:rsidR="00E95854" w:rsidRPr="00CE3068" w:rsidRDefault="00F94368" w:rsidP="00B222B8">
      <w:pPr>
        <w:pStyle w:val="ListParagraph"/>
        <w:numPr>
          <w:ilvl w:val="1"/>
          <w:numId w:val="12"/>
        </w:numPr>
        <w:spacing w:line="276" w:lineRule="auto"/>
        <w:jc w:val="both"/>
        <w:rPr>
          <w:rFonts w:ascii="Trebuchet MS" w:hAnsi="Trebuchet MS" w:cs="Calibri"/>
          <w:sz w:val="20"/>
          <w:szCs w:val="20"/>
        </w:rPr>
      </w:pPr>
      <w:r w:rsidRPr="00CE3068">
        <w:rPr>
          <w:rFonts w:ascii="Trebuchet MS" w:hAnsi="Trebuchet MS" w:cs="Calibri"/>
          <w:sz w:val="20"/>
          <w:szCs w:val="20"/>
        </w:rPr>
        <w:t>P</w:t>
      </w:r>
      <w:r w:rsidR="00E95854" w:rsidRPr="00CE3068">
        <w:rPr>
          <w:rFonts w:ascii="Trebuchet MS" w:hAnsi="Trebuchet MS" w:cs="Calibri"/>
          <w:sz w:val="20"/>
          <w:szCs w:val="20"/>
        </w:rPr>
        <w:t>aslaug</w:t>
      </w:r>
      <w:r w:rsidR="00697C3D">
        <w:rPr>
          <w:rFonts w:ascii="Trebuchet MS" w:hAnsi="Trebuchet MS" w:cs="Calibri"/>
          <w:sz w:val="20"/>
          <w:szCs w:val="20"/>
        </w:rPr>
        <w:t>as</w:t>
      </w:r>
      <w:r w:rsidR="00E95854" w:rsidRPr="00CE3068">
        <w:rPr>
          <w:rFonts w:ascii="Trebuchet MS" w:hAnsi="Trebuchet MS" w:cs="Calibri"/>
          <w:sz w:val="20"/>
          <w:szCs w:val="20"/>
        </w:rPr>
        <w:t xml:space="preserve"> </w:t>
      </w:r>
      <w:r w:rsidR="00B235D9">
        <w:rPr>
          <w:rFonts w:ascii="Trebuchet MS" w:hAnsi="Trebuchet MS" w:cs="Calibri"/>
          <w:sz w:val="20"/>
          <w:szCs w:val="20"/>
        </w:rPr>
        <w:t xml:space="preserve">dalį, </w:t>
      </w:r>
      <w:r w:rsidR="00664093">
        <w:rPr>
          <w:rFonts w:ascii="Trebuchet MS" w:hAnsi="Trebuchet MS" w:cs="Calibri"/>
          <w:sz w:val="20"/>
          <w:szCs w:val="20"/>
        </w:rPr>
        <w:t xml:space="preserve">pagal punktą Nr. 2.2.1. </w:t>
      </w:r>
      <w:r w:rsidR="00F8066C">
        <w:rPr>
          <w:rFonts w:ascii="Trebuchet MS" w:hAnsi="Trebuchet MS" w:cs="Calibri"/>
          <w:sz w:val="20"/>
          <w:szCs w:val="20"/>
        </w:rPr>
        <w:t>turi</w:t>
      </w:r>
      <w:r w:rsidR="00E95854" w:rsidRPr="00CE3068">
        <w:rPr>
          <w:rFonts w:ascii="Trebuchet MS" w:hAnsi="Trebuchet MS" w:cs="Calibri"/>
          <w:sz w:val="20"/>
          <w:szCs w:val="20"/>
        </w:rPr>
        <w:t xml:space="preserve"> teikti du elektrotechnikos darbuotojai, iš kurių vienas turi būti ne žemesnės kaip vidurinės apsaugos nuo elektros kategorijos (toliau - VK), antras – pradinės </w:t>
      </w:r>
      <w:r w:rsidR="00E95854" w:rsidRPr="00CE3068">
        <w:rPr>
          <w:rFonts w:ascii="Trebuchet MS" w:hAnsi="Trebuchet MS" w:cs="Calibri"/>
          <w:sz w:val="20"/>
          <w:szCs w:val="20"/>
        </w:rPr>
        <w:lastRenderedPageBreak/>
        <w:t>kategorijos (PK).</w:t>
      </w:r>
      <w:r w:rsidR="00664093">
        <w:rPr>
          <w:rFonts w:ascii="Trebuchet MS" w:hAnsi="Trebuchet MS" w:cs="Calibri"/>
          <w:sz w:val="20"/>
          <w:szCs w:val="20"/>
        </w:rPr>
        <w:t xml:space="preserve"> </w:t>
      </w:r>
      <w:r w:rsidR="00B235D9">
        <w:rPr>
          <w:rFonts w:ascii="Trebuchet MS" w:hAnsi="Trebuchet MS" w:cs="Calibri"/>
          <w:sz w:val="20"/>
          <w:szCs w:val="20"/>
        </w:rPr>
        <w:t>Visas likus</w:t>
      </w:r>
      <w:r w:rsidR="009B6042">
        <w:rPr>
          <w:rFonts w:ascii="Trebuchet MS" w:hAnsi="Trebuchet MS" w:cs="Calibri"/>
          <w:sz w:val="20"/>
          <w:szCs w:val="20"/>
        </w:rPr>
        <w:t>ias</w:t>
      </w:r>
      <w:r w:rsidR="00B235D9">
        <w:rPr>
          <w:rFonts w:ascii="Trebuchet MS" w:hAnsi="Trebuchet MS" w:cs="Calibri"/>
          <w:sz w:val="20"/>
          <w:szCs w:val="20"/>
        </w:rPr>
        <w:t xml:space="preserve"> </w:t>
      </w:r>
      <w:r w:rsidR="00664093">
        <w:rPr>
          <w:rFonts w:ascii="Trebuchet MS" w:hAnsi="Trebuchet MS" w:cs="Calibri"/>
          <w:sz w:val="20"/>
          <w:szCs w:val="20"/>
        </w:rPr>
        <w:t>Paslaug</w:t>
      </w:r>
      <w:r w:rsidR="00B235D9">
        <w:rPr>
          <w:rFonts w:ascii="Trebuchet MS" w:hAnsi="Trebuchet MS" w:cs="Calibri"/>
          <w:sz w:val="20"/>
          <w:szCs w:val="20"/>
        </w:rPr>
        <w:t xml:space="preserve">os dalis gali teikti vienas elektrotechnikos darbuotojas, turintis </w:t>
      </w:r>
      <w:r w:rsidR="009B6042">
        <w:rPr>
          <w:rFonts w:ascii="Trebuchet MS" w:hAnsi="Trebuchet MS" w:cs="Calibri"/>
          <w:sz w:val="20"/>
          <w:szCs w:val="20"/>
        </w:rPr>
        <w:t xml:space="preserve">ne </w:t>
      </w:r>
      <w:r w:rsidR="00F628AA">
        <w:rPr>
          <w:rFonts w:ascii="Trebuchet MS" w:hAnsi="Trebuchet MS" w:cs="Calibri"/>
          <w:sz w:val="20"/>
          <w:szCs w:val="20"/>
        </w:rPr>
        <w:t>žemesnę</w:t>
      </w:r>
      <w:r w:rsidR="009B6042">
        <w:rPr>
          <w:rFonts w:ascii="Trebuchet MS" w:hAnsi="Trebuchet MS" w:cs="Calibri"/>
          <w:sz w:val="20"/>
          <w:szCs w:val="20"/>
        </w:rPr>
        <w:t xml:space="preserve"> kaip</w:t>
      </w:r>
      <w:r w:rsidR="009B6042">
        <w:rPr>
          <w:rFonts w:ascii="Trebuchet MS" w:hAnsi="Trebuchet MS" w:cs="Calibri"/>
          <w:sz w:val="20"/>
          <w:szCs w:val="20"/>
          <w:lang w:val="en-GB"/>
        </w:rPr>
        <w:t xml:space="preserve"> </w:t>
      </w:r>
      <w:r w:rsidR="00B235D9">
        <w:rPr>
          <w:rFonts w:ascii="Trebuchet MS" w:hAnsi="Trebuchet MS" w:cs="Calibri"/>
          <w:sz w:val="20"/>
          <w:szCs w:val="20"/>
        </w:rPr>
        <w:t>VK.</w:t>
      </w:r>
      <w:r w:rsidR="00664093">
        <w:rPr>
          <w:rFonts w:ascii="Trebuchet MS" w:hAnsi="Trebuchet MS" w:cs="Calibri"/>
          <w:sz w:val="20"/>
          <w:szCs w:val="20"/>
        </w:rPr>
        <w:t xml:space="preserve"> </w:t>
      </w:r>
    </w:p>
    <w:p w14:paraId="44656D8B" w14:textId="4B469F8E" w:rsidR="00E95854" w:rsidRPr="00CE3068" w:rsidRDefault="00F94368" w:rsidP="006507E8">
      <w:pPr>
        <w:pStyle w:val="ListParagraph"/>
        <w:numPr>
          <w:ilvl w:val="1"/>
          <w:numId w:val="12"/>
        </w:numPr>
        <w:spacing w:line="276" w:lineRule="auto"/>
        <w:jc w:val="both"/>
        <w:rPr>
          <w:rFonts w:ascii="Trebuchet MS" w:hAnsi="Trebuchet MS" w:cs="Calibri"/>
          <w:sz w:val="20"/>
          <w:szCs w:val="20"/>
        </w:rPr>
      </w:pPr>
      <w:r w:rsidRPr="00CE3068">
        <w:rPr>
          <w:rFonts w:ascii="Trebuchet MS" w:hAnsi="Trebuchet MS" w:cs="Calibri"/>
          <w:sz w:val="20"/>
          <w:szCs w:val="20"/>
        </w:rPr>
        <w:t>P</w:t>
      </w:r>
      <w:r w:rsidR="00E95854" w:rsidRPr="00CE3068">
        <w:rPr>
          <w:rFonts w:ascii="Trebuchet MS" w:hAnsi="Trebuchet MS" w:cs="Calibri"/>
          <w:sz w:val="20"/>
          <w:szCs w:val="20"/>
        </w:rPr>
        <w:t>aslaug</w:t>
      </w:r>
      <w:r w:rsidR="00697C3D">
        <w:rPr>
          <w:rFonts w:ascii="Trebuchet MS" w:hAnsi="Trebuchet MS" w:cs="Calibri"/>
          <w:sz w:val="20"/>
          <w:szCs w:val="20"/>
        </w:rPr>
        <w:t>as</w:t>
      </w:r>
      <w:r w:rsidR="00E95854" w:rsidRPr="00CE3068">
        <w:rPr>
          <w:rFonts w:ascii="Trebuchet MS" w:hAnsi="Trebuchet MS" w:cs="Calibri"/>
          <w:sz w:val="20"/>
          <w:szCs w:val="20"/>
        </w:rPr>
        <w:t xml:space="preserve"> teikiantys darbuotojai turi turėti operatyvinio ar operatyvinio remonto darbuotojo teises. Neturintys šių teisių darbuotojai iki pradėdami teikti paslaug</w:t>
      </w:r>
      <w:r w:rsidR="00697C3D">
        <w:rPr>
          <w:rFonts w:ascii="Trebuchet MS" w:hAnsi="Trebuchet MS" w:cs="Calibri"/>
          <w:sz w:val="20"/>
          <w:szCs w:val="20"/>
        </w:rPr>
        <w:t>as</w:t>
      </w:r>
      <w:r w:rsidR="00E95854" w:rsidRPr="00CE3068">
        <w:rPr>
          <w:rFonts w:ascii="Trebuchet MS" w:hAnsi="Trebuchet MS" w:cs="Calibri"/>
          <w:sz w:val="20"/>
          <w:szCs w:val="20"/>
        </w:rPr>
        <w:t xml:space="preserve"> privalo būti apmokyti ir atestuoti </w:t>
      </w:r>
      <w:bookmarkStart w:id="2" w:name="_Hlk511235537"/>
      <w:r w:rsidR="00E95854" w:rsidRPr="00CE3068">
        <w:rPr>
          <w:rFonts w:ascii="Trebuchet MS" w:hAnsi="Trebuchet MS" w:cs="Calibri"/>
          <w:sz w:val="20"/>
          <w:szCs w:val="20"/>
        </w:rPr>
        <w:t xml:space="preserve">pagal </w:t>
      </w:r>
      <w:r w:rsidR="00980836" w:rsidRPr="00CE3068">
        <w:rPr>
          <w:rFonts w:ascii="Trebuchet MS" w:hAnsi="Trebuchet MS" w:cs="Calibri"/>
          <w:sz w:val="20"/>
          <w:szCs w:val="20"/>
        </w:rPr>
        <w:t xml:space="preserve">LITGRID AB operatyvinių ir operatyvinių remonto darbuotojų ruošimo bei periodinių priešavarinių treniruočių vykdymo instrukcijos </w:t>
      </w:r>
      <w:r w:rsidR="00E95854" w:rsidRPr="00CE3068">
        <w:rPr>
          <w:rFonts w:ascii="Trebuchet MS" w:hAnsi="Trebuchet MS" w:cs="Calibri"/>
          <w:sz w:val="20"/>
          <w:szCs w:val="20"/>
        </w:rPr>
        <w:t>nuostatus</w:t>
      </w:r>
      <w:r w:rsidR="008A7E41" w:rsidRPr="00CE3068">
        <w:rPr>
          <w:rFonts w:ascii="Trebuchet MS" w:hAnsi="Trebuchet MS" w:cs="Calibri"/>
          <w:sz w:val="20"/>
          <w:szCs w:val="20"/>
        </w:rPr>
        <w:t>.</w:t>
      </w:r>
      <w:bookmarkEnd w:id="2"/>
      <w:r w:rsidR="008A7E41" w:rsidRPr="00CE3068">
        <w:rPr>
          <w:rFonts w:ascii="Trebuchet MS" w:hAnsi="Trebuchet MS" w:cs="Calibri"/>
          <w:sz w:val="20"/>
          <w:szCs w:val="20"/>
        </w:rPr>
        <w:t xml:space="preserve"> Priedas Nr.</w:t>
      </w:r>
      <w:r w:rsidRPr="00CE3068">
        <w:rPr>
          <w:rFonts w:ascii="Trebuchet MS" w:hAnsi="Trebuchet MS" w:cs="Calibri"/>
          <w:sz w:val="20"/>
          <w:szCs w:val="20"/>
        </w:rPr>
        <w:t>3</w:t>
      </w:r>
      <w:r w:rsidR="00B235D9">
        <w:rPr>
          <w:rFonts w:ascii="Trebuchet MS" w:hAnsi="Trebuchet MS" w:cs="Calibri"/>
          <w:sz w:val="20"/>
          <w:szCs w:val="20"/>
        </w:rPr>
        <w:t>.</w:t>
      </w:r>
    </w:p>
    <w:p w14:paraId="0228502E" w14:textId="1945FFFB" w:rsidR="00E95854" w:rsidRPr="00CE3068" w:rsidRDefault="00F94368" w:rsidP="006507E8">
      <w:pPr>
        <w:pStyle w:val="ListParagraph"/>
        <w:numPr>
          <w:ilvl w:val="1"/>
          <w:numId w:val="12"/>
        </w:numPr>
        <w:spacing w:line="276" w:lineRule="auto"/>
        <w:jc w:val="both"/>
        <w:rPr>
          <w:rFonts w:ascii="Trebuchet MS" w:hAnsi="Trebuchet MS" w:cs="Calibri"/>
          <w:sz w:val="20"/>
          <w:szCs w:val="20"/>
        </w:rPr>
      </w:pPr>
      <w:r w:rsidRPr="00CE3068">
        <w:rPr>
          <w:rFonts w:ascii="Trebuchet MS" w:hAnsi="Trebuchet MS" w:cs="Calibri"/>
          <w:sz w:val="20"/>
          <w:szCs w:val="20"/>
        </w:rPr>
        <w:t>P</w:t>
      </w:r>
      <w:r w:rsidR="00E95854" w:rsidRPr="00CE3068">
        <w:rPr>
          <w:rFonts w:ascii="Trebuchet MS" w:hAnsi="Trebuchet MS" w:cs="Calibri"/>
          <w:sz w:val="20"/>
          <w:szCs w:val="20"/>
        </w:rPr>
        <w:t>aslaug</w:t>
      </w:r>
      <w:r w:rsidR="00697C3D">
        <w:rPr>
          <w:rFonts w:ascii="Trebuchet MS" w:hAnsi="Trebuchet MS" w:cs="Calibri"/>
          <w:sz w:val="20"/>
          <w:szCs w:val="20"/>
        </w:rPr>
        <w:t>as</w:t>
      </w:r>
      <w:r w:rsidR="00E95854" w:rsidRPr="00CE3068">
        <w:rPr>
          <w:rFonts w:ascii="Trebuchet MS" w:hAnsi="Trebuchet MS" w:cs="Calibri"/>
          <w:sz w:val="20"/>
          <w:szCs w:val="20"/>
        </w:rPr>
        <w:t xml:space="preserve"> teikiantys darbuotojai privalo žinoti TP operatyvin</w:t>
      </w:r>
      <w:r w:rsidR="0051128B" w:rsidRPr="00CE3068">
        <w:rPr>
          <w:rFonts w:ascii="Trebuchet MS" w:hAnsi="Trebuchet MS" w:cs="Calibri"/>
          <w:sz w:val="20"/>
          <w:szCs w:val="20"/>
        </w:rPr>
        <w:t>ę</w:t>
      </w:r>
      <w:r w:rsidR="00E95854" w:rsidRPr="00CE3068">
        <w:rPr>
          <w:rFonts w:ascii="Trebuchet MS" w:hAnsi="Trebuchet MS" w:cs="Calibri"/>
          <w:sz w:val="20"/>
          <w:szCs w:val="20"/>
        </w:rPr>
        <w:t xml:space="preserve"> ir principin</w:t>
      </w:r>
      <w:r w:rsidR="0051128B" w:rsidRPr="00CE3068">
        <w:rPr>
          <w:rFonts w:ascii="Trebuchet MS" w:hAnsi="Trebuchet MS" w:cs="Calibri"/>
          <w:sz w:val="20"/>
          <w:szCs w:val="20"/>
        </w:rPr>
        <w:t>ę</w:t>
      </w:r>
      <w:r w:rsidR="00E95854" w:rsidRPr="00CE3068">
        <w:rPr>
          <w:rFonts w:ascii="Trebuchet MS" w:hAnsi="Trebuchet MS" w:cs="Calibri"/>
          <w:sz w:val="20"/>
          <w:szCs w:val="20"/>
        </w:rPr>
        <w:t xml:space="preserve"> schemas, TP eksploatacines ir RAA įrenginių operatyvinės priežiūros instrukcijas, LITGRID AB operatyvinių perjungimų, Avarijų ir sutrikimų likvidavimo instrukciją, TP gaisro gesinimo instrukciją bei kitus norminius dokumentus. </w:t>
      </w:r>
    </w:p>
    <w:p w14:paraId="66618A6C" w14:textId="77777777" w:rsidR="00257A4C" w:rsidRPr="00CE3068" w:rsidRDefault="00257A4C" w:rsidP="006507E8">
      <w:pPr>
        <w:pStyle w:val="ListParagraph"/>
        <w:numPr>
          <w:ilvl w:val="1"/>
          <w:numId w:val="12"/>
        </w:numPr>
        <w:spacing w:line="276" w:lineRule="auto"/>
        <w:jc w:val="both"/>
        <w:rPr>
          <w:rFonts w:ascii="Trebuchet MS" w:hAnsi="Trebuchet MS" w:cs="Calibri"/>
          <w:sz w:val="20"/>
          <w:szCs w:val="20"/>
        </w:rPr>
      </w:pPr>
      <w:r w:rsidRPr="00CE3068">
        <w:rPr>
          <w:rFonts w:ascii="Trebuchet MS" w:hAnsi="Trebuchet MS" w:cs="Calibri"/>
          <w:sz w:val="20"/>
          <w:szCs w:val="20"/>
        </w:rPr>
        <w:t xml:space="preserve">prieš tai, kai Pardavėjo darbuotojai vykdys operatyvinius perjungimus LITGRID AB eksploatuojamuose elektros įrenginiuose, Pardavėjas pateikia LITGRID AB prašymą, leisti vykdyti operatyvinius perjungimus LITGRID AB elektros įrenginiuose. Kartu su prašymu pateikiama: </w:t>
      </w:r>
    </w:p>
    <w:p w14:paraId="47082D19" w14:textId="42A9CAD3" w:rsidR="00257A4C" w:rsidRPr="00CE3068"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CE3068">
        <w:rPr>
          <w:rFonts w:ascii="Trebuchet MS" w:hAnsi="Trebuchet MS" w:cs="Calibri"/>
          <w:sz w:val="20"/>
          <w:szCs w:val="20"/>
        </w:rPr>
        <w:t>elektrotechnikos darbuotojų sąrašas (sąraše nurodomi elektrotechnikos darbuotojų vardai, pavardės, apsaugos nuo elektros kategorijos ir elektrotechnikos darbuotojų teisės (operatyviniai, operatyviniai remonto darbuotojai). Šie sąrašai turi būti atnaujinti (papildyti), pasikeitus bet kuriems juose nurodytiems duomenims.</w:t>
      </w:r>
    </w:p>
    <w:p w14:paraId="1FB6E616" w14:textId="77777777" w:rsidR="00257A4C" w:rsidRPr="00CE3068"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CE3068">
        <w:rPr>
          <w:rFonts w:ascii="Trebuchet MS" w:hAnsi="Trebuchet MS" w:cs="Calibri"/>
          <w:sz w:val="20"/>
          <w:szCs w:val="20"/>
        </w:rPr>
        <w:t>Valstybinės energetikos inspekcijos atestatus, suteikiančius teisę vykdyti atitinkamų energetikos įrenginių eksploatavimą.</w:t>
      </w:r>
    </w:p>
    <w:p w14:paraId="46A590D7" w14:textId="27CF274E" w:rsidR="00257A4C" w:rsidRPr="00CE3068" w:rsidRDefault="00257A4C" w:rsidP="006507E8">
      <w:pPr>
        <w:pStyle w:val="ListParagraph"/>
        <w:numPr>
          <w:ilvl w:val="2"/>
          <w:numId w:val="12"/>
        </w:numPr>
        <w:spacing w:line="276" w:lineRule="auto"/>
        <w:ind w:left="2127" w:hanging="709"/>
        <w:jc w:val="both"/>
        <w:rPr>
          <w:rFonts w:ascii="Trebuchet MS" w:hAnsi="Trebuchet MS" w:cs="Calibri"/>
          <w:sz w:val="20"/>
          <w:szCs w:val="20"/>
        </w:rPr>
      </w:pPr>
      <w:r w:rsidRPr="00CE3068">
        <w:rPr>
          <w:rFonts w:ascii="Trebuchet MS" w:hAnsi="Trebuchet MS" w:cs="Calibri"/>
          <w:sz w:val="20"/>
          <w:szCs w:val="20"/>
        </w:rPr>
        <w:t>LITGRID AB, vadovaudamasi prašymu, išduoda leidimą (</w:t>
      </w:r>
      <w:r w:rsidR="009C322D" w:rsidRPr="00CE3068">
        <w:rPr>
          <w:rFonts w:ascii="Trebuchet MS" w:hAnsi="Trebuchet MS" w:cs="Calibri"/>
          <w:sz w:val="20"/>
          <w:szCs w:val="20"/>
        </w:rPr>
        <w:t>Sistemos valdymo</w:t>
      </w:r>
      <w:r w:rsidRPr="00CE3068">
        <w:rPr>
          <w:rFonts w:ascii="Trebuchet MS" w:hAnsi="Trebuchet MS" w:cs="Calibri"/>
          <w:sz w:val="20"/>
          <w:szCs w:val="20"/>
        </w:rPr>
        <w:t xml:space="preserve"> departamento direktoriaus Nurodymą), leidžiantį paslaugos Pardavėjo elektrotechnikos darbuotojams, vykdyti operatyvinius perjungimus LITGRID AB eksploatuojamuose elektros įrenginiuose.</w:t>
      </w:r>
    </w:p>
    <w:p w14:paraId="6DDEFC42" w14:textId="268DA0A6" w:rsidR="00B74387" w:rsidRPr="00CE3068" w:rsidRDefault="00257A4C" w:rsidP="006507E8">
      <w:pPr>
        <w:numPr>
          <w:ilvl w:val="1"/>
          <w:numId w:val="12"/>
        </w:numPr>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paslaugą teikiantys </w:t>
      </w:r>
      <w:r w:rsidR="00B74387" w:rsidRPr="00CE3068">
        <w:rPr>
          <w:rFonts w:ascii="Trebuchet MS" w:hAnsi="Trebuchet MS" w:cs="Calibri"/>
          <w:sz w:val="20"/>
          <w:szCs w:val="20"/>
        </w:rPr>
        <w:t xml:space="preserve">darbuotojai privalo būti aprūpinti asmeninėmis ir kolektyvinėmis saugos priemonėmis bei  privalo jomis naudotis darbo metu. Už aprūpinimą atsakingas </w:t>
      </w:r>
      <w:r w:rsidRPr="00CE3068">
        <w:rPr>
          <w:rFonts w:ascii="Trebuchet MS" w:hAnsi="Trebuchet MS" w:cs="Calibri"/>
          <w:sz w:val="20"/>
          <w:szCs w:val="20"/>
        </w:rPr>
        <w:t>Pardavėjas</w:t>
      </w:r>
      <w:r w:rsidR="00B74387" w:rsidRPr="00CE3068">
        <w:rPr>
          <w:rFonts w:ascii="Trebuchet MS" w:hAnsi="Trebuchet MS" w:cs="Calibri"/>
          <w:sz w:val="20"/>
          <w:szCs w:val="20"/>
        </w:rPr>
        <w:t>.</w:t>
      </w:r>
    </w:p>
    <w:p w14:paraId="1E805CB3" w14:textId="3592DCF5" w:rsidR="00B74387" w:rsidRPr="00CE3068" w:rsidRDefault="006A7465" w:rsidP="006507E8">
      <w:pPr>
        <w:numPr>
          <w:ilvl w:val="1"/>
          <w:numId w:val="12"/>
        </w:numPr>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paslaugą </w:t>
      </w:r>
      <w:r w:rsidR="00257A4C" w:rsidRPr="00CE3068">
        <w:rPr>
          <w:rFonts w:ascii="Trebuchet MS" w:hAnsi="Trebuchet MS" w:cs="Calibri"/>
          <w:sz w:val="20"/>
          <w:szCs w:val="20"/>
        </w:rPr>
        <w:t xml:space="preserve">teikiančių </w:t>
      </w:r>
      <w:r w:rsidRPr="00CE3068">
        <w:rPr>
          <w:rFonts w:ascii="Trebuchet MS" w:hAnsi="Trebuchet MS" w:cs="Calibri"/>
          <w:sz w:val="20"/>
          <w:szCs w:val="20"/>
        </w:rPr>
        <w:t>darbuotojų</w:t>
      </w:r>
      <w:r w:rsidR="00257A4C" w:rsidRPr="00CE3068">
        <w:rPr>
          <w:rFonts w:ascii="Trebuchet MS" w:hAnsi="Trebuchet MS" w:cs="Calibri"/>
          <w:sz w:val="20"/>
          <w:szCs w:val="20"/>
        </w:rPr>
        <w:t xml:space="preserve"> </w:t>
      </w:r>
      <w:r w:rsidR="00B74387" w:rsidRPr="00CE3068">
        <w:rPr>
          <w:rFonts w:ascii="Trebuchet MS" w:hAnsi="Trebuchet MS" w:cs="Calibri"/>
          <w:sz w:val="20"/>
          <w:szCs w:val="20"/>
        </w:rPr>
        <w:t xml:space="preserve">kvalifikacija turi būti tobulinama vadovaujantis  Energetikos objektus ir įrenginius statančių ir eksploatuojančių darbuotojų atestavimo nuostatų aktualios redakcijos reikalavimais. Už darbuotojų kvalifikacijos tobulinimą atsakingas </w:t>
      </w:r>
      <w:r w:rsidR="005C2BAA" w:rsidRPr="00CE3068">
        <w:rPr>
          <w:rFonts w:ascii="Trebuchet MS" w:hAnsi="Trebuchet MS" w:cs="Calibri"/>
          <w:sz w:val="20"/>
          <w:szCs w:val="20"/>
        </w:rPr>
        <w:t>Pardavėjas</w:t>
      </w:r>
      <w:r w:rsidR="00B74387" w:rsidRPr="00CE3068">
        <w:rPr>
          <w:rFonts w:ascii="Trebuchet MS" w:hAnsi="Trebuchet MS" w:cs="Calibri"/>
          <w:sz w:val="20"/>
          <w:szCs w:val="20"/>
        </w:rPr>
        <w:t>.</w:t>
      </w:r>
      <w:r w:rsidR="005C2BAA" w:rsidRPr="00CE3068">
        <w:rPr>
          <w:rFonts w:ascii="Trebuchet MS" w:hAnsi="Trebuchet MS" w:cs="Calibri"/>
          <w:sz w:val="20"/>
          <w:szCs w:val="20"/>
        </w:rPr>
        <w:t xml:space="preserve">  </w:t>
      </w:r>
    </w:p>
    <w:p w14:paraId="66B9CA29" w14:textId="633C221C" w:rsidR="00A255C3" w:rsidRPr="00CE3068" w:rsidRDefault="00A255C3" w:rsidP="00014B1C">
      <w:pPr>
        <w:numPr>
          <w:ilvl w:val="0"/>
          <w:numId w:val="12"/>
        </w:numPr>
        <w:tabs>
          <w:tab w:val="left" w:pos="993"/>
        </w:tabs>
        <w:spacing w:line="276" w:lineRule="auto"/>
        <w:ind w:left="426" w:hanging="284"/>
        <w:contextualSpacing/>
        <w:jc w:val="both"/>
        <w:rPr>
          <w:rFonts w:ascii="Trebuchet MS" w:hAnsi="Trebuchet MS" w:cs="Calibri"/>
          <w:b/>
          <w:sz w:val="20"/>
          <w:szCs w:val="20"/>
        </w:rPr>
      </w:pPr>
      <w:r w:rsidRPr="00CE3068">
        <w:rPr>
          <w:rFonts w:ascii="Trebuchet MS" w:hAnsi="Trebuchet MS" w:cs="Calibri"/>
          <w:b/>
          <w:sz w:val="20"/>
          <w:szCs w:val="20"/>
        </w:rPr>
        <w:t>PASLAUGŲ UŽSAKYMAS IR VALDYMAS</w:t>
      </w:r>
    </w:p>
    <w:p w14:paraId="638E9413" w14:textId="5A4D090F" w:rsidR="00F7196E" w:rsidRPr="00CE3068" w:rsidRDefault="00F7196E" w:rsidP="006507E8">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Paslaug</w:t>
      </w:r>
      <w:r w:rsidR="00697C3D">
        <w:rPr>
          <w:rFonts w:ascii="Trebuchet MS" w:hAnsi="Trebuchet MS" w:cs="Calibri"/>
          <w:sz w:val="20"/>
          <w:szCs w:val="20"/>
        </w:rPr>
        <w:t>as</w:t>
      </w:r>
      <w:r w:rsidRPr="00CE3068">
        <w:rPr>
          <w:rFonts w:ascii="Trebuchet MS" w:hAnsi="Trebuchet MS" w:cs="Calibri"/>
          <w:sz w:val="20"/>
          <w:szCs w:val="20"/>
        </w:rPr>
        <w:t xml:space="preserve"> užsako Pirkėjo įgalioti asmenys.</w:t>
      </w:r>
    </w:p>
    <w:p w14:paraId="4FDBD02C" w14:textId="5341ED19" w:rsidR="00A255C3" w:rsidRPr="00CE3068" w:rsidRDefault="00A255C3" w:rsidP="006507E8">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Planiniai operatyviniai perjungimai </w:t>
      </w:r>
      <w:r w:rsidR="00F7196E" w:rsidRPr="00CE3068">
        <w:rPr>
          <w:rFonts w:ascii="Trebuchet MS" w:hAnsi="Trebuchet MS" w:cs="Calibri"/>
          <w:sz w:val="20"/>
          <w:szCs w:val="20"/>
        </w:rPr>
        <w:t xml:space="preserve">užsakomi </w:t>
      </w:r>
      <w:r w:rsidRPr="00CE3068">
        <w:rPr>
          <w:rFonts w:ascii="Trebuchet MS" w:hAnsi="Trebuchet MS" w:cs="Calibri"/>
          <w:sz w:val="20"/>
          <w:szCs w:val="20"/>
        </w:rPr>
        <w:t>pateik</w:t>
      </w:r>
      <w:r w:rsidR="00F7196E" w:rsidRPr="00CE3068">
        <w:rPr>
          <w:rFonts w:ascii="Trebuchet MS" w:hAnsi="Trebuchet MS" w:cs="Calibri"/>
          <w:sz w:val="20"/>
          <w:szCs w:val="20"/>
        </w:rPr>
        <w:t>us</w:t>
      </w:r>
      <w:r w:rsidRPr="00CE3068">
        <w:rPr>
          <w:rFonts w:ascii="Trebuchet MS" w:hAnsi="Trebuchet MS" w:cs="Calibri"/>
          <w:sz w:val="20"/>
          <w:szCs w:val="20"/>
        </w:rPr>
        <w:t xml:space="preserve"> elektros įrenginių atjungimų grafikus ir įrenginių atjungimo paraiškas.</w:t>
      </w:r>
    </w:p>
    <w:p w14:paraId="069DB33C" w14:textId="77777777" w:rsidR="0065084D" w:rsidRPr="00CE3068" w:rsidRDefault="00A255C3" w:rsidP="006507E8">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Neplanini</w:t>
      </w:r>
      <w:r w:rsidR="00F7196E" w:rsidRPr="00CE3068">
        <w:rPr>
          <w:rFonts w:ascii="Trebuchet MS" w:hAnsi="Trebuchet MS" w:cs="Calibri"/>
          <w:sz w:val="20"/>
          <w:szCs w:val="20"/>
        </w:rPr>
        <w:t>ai</w:t>
      </w:r>
      <w:r w:rsidRPr="00CE3068">
        <w:rPr>
          <w:rFonts w:ascii="Trebuchet MS" w:hAnsi="Trebuchet MS" w:cs="Calibri"/>
          <w:sz w:val="20"/>
          <w:szCs w:val="20"/>
        </w:rPr>
        <w:t xml:space="preserve"> ir avarini</w:t>
      </w:r>
      <w:r w:rsidR="00F7196E" w:rsidRPr="00CE3068">
        <w:rPr>
          <w:rFonts w:ascii="Trebuchet MS" w:hAnsi="Trebuchet MS" w:cs="Calibri"/>
          <w:sz w:val="20"/>
          <w:szCs w:val="20"/>
        </w:rPr>
        <w:t>ai</w:t>
      </w:r>
      <w:r w:rsidRPr="00CE3068">
        <w:rPr>
          <w:rFonts w:ascii="Trebuchet MS" w:hAnsi="Trebuchet MS" w:cs="Calibri"/>
          <w:sz w:val="20"/>
          <w:szCs w:val="20"/>
        </w:rPr>
        <w:t xml:space="preserve"> elektros įrenginių </w:t>
      </w:r>
      <w:r w:rsidR="006A7465" w:rsidRPr="00CE3068">
        <w:rPr>
          <w:rFonts w:ascii="Trebuchet MS" w:hAnsi="Trebuchet MS" w:cs="Calibri"/>
          <w:sz w:val="20"/>
          <w:szCs w:val="20"/>
        </w:rPr>
        <w:t>operatyvini</w:t>
      </w:r>
      <w:r w:rsidR="00F7196E" w:rsidRPr="00CE3068">
        <w:rPr>
          <w:rFonts w:ascii="Trebuchet MS" w:hAnsi="Trebuchet MS" w:cs="Calibri"/>
          <w:sz w:val="20"/>
          <w:szCs w:val="20"/>
        </w:rPr>
        <w:t>ai</w:t>
      </w:r>
      <w:r w:rsidR="006A7465" w:rsidRPr="00CE3068">
        <w:rPr>
          <w:rFonts w:ascii="Trebuchet MS" w:hAnsi="Trebuchet MS" w:cs="Calibri"/>
          <w:sz w:val="20"/>
          <w:szCs w:val="20"/>
        </w:rPr>
        <w:t xml:space="preserve"> </w:t>
      </w:r>
      <w:r w:rsidRPr="00CE3068">
        <w:rPr>
          <w:rFonts w:ascii="Trebuchet MS" w:hAnsi="Trebuchet MS" w:cs="Calibri"/>
          <w:sz w:val="20"/>
          <w:szCs w:val="20"/>
        </w:rPr>
        <w:t>perjungiam</w:t>
      </w:r>
      <w:r w:rsidR="00F7196E" w:rsidRPr="00CE3068">
        <w:rPr>
          <w:rFonts w:ascii="Trebuchet MS" w:hAnsi="Trebuchet MS" w:cs="Calibri"/>
          <w:sz w:val="20"/>
          <w:szCs w:val="20"/>
        </w:rPr>
        <w:t xml:space="preserve">ai užsakomi </w:t>
      </w:r>
      <w:r w:rsidRPr="00CE3068">
        <w:rPr>
          <w:rFonts w:ascii="Trebuchet MS" w:hAnsi="Trebuchet MS" w:cs="Calibri"/>
          <w:sz w:val="20"/>
          <w:szCs w:val="20"/>
        </w:rPr>
        <w:t>operatyvine tvarka</w:t>
      </w:r>
      <w:r w:rsidR="00F7196E" w:rsidRPr="00CE3068">
        <w:rPr>
          <w:rFonts w:ascii="Trebuchet MS" w:hAnsi="Trebuchet MS" w:cs="Calibri"/>
          <w:sz w:val="20"/>
          <w:szCs w:val="20"/>
        </w:rPr>
        <w:t xml:space="preserve">, </w:t>
      </w:r>
      <w:r w:rsidRPr="00CE3068">
        <w:rPr>
          <w:rFonts w:ascii="Trebuchet MS" w:hAnsi="Trebuchet MS" w:cs="Calibri"/>
          <w:sz w:val="20"/>
          <w:szCs w:val="20"/>
        </w:rPr>
        <w:t xml:space="preserve">žodiniu pranešimu įrašomu telefonu (pokalbio įrašai saugomi ne mažiau 30 parų, atsakingas </w:t>
      </w:r>
      <w:r w:rsidR="006A7465" w:rsidRPr="00CE3068">
        <w:rPr>
          <w:rFonts w:ascii="Trebuchet MS" w:hAnsi="Trebuchet MS" w:cs="Calibri"/>
          <w:sz w:val="20"/>
          <w:szCs w:val="20"/>
        </w:rPr>
        <w:t>Pirkėjas</w:t>
      </w:r>
      <w:r w:rsidRPr="00CE3068">
        <w:rPr>
          <w:rFonts w:ascii="Trebuchet MS" w:hAnsi="Trebuchet MS" w:cs="Calibri"/>
          <w:sz w:val="20"/>
          <w:szCs w:val="20"/>
        </w:rPr>
        <w:t xml:space="preserve">) arba elektroniniu paštu. Užsakymai Paslaugoms, reikalingoms suteikti avarine tvarka, pateikiami bet kuriuo paros metu. </w:t>
      </w:r>
    </w:p>
    <w:p w14:paraId="3ECE196E" w14:textId="25C7D593" w:rsidR="00A255C3" w:rsidRPr="00CE3068" w:rsidRDefault="00B22383" w:rsidP="006507E8">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Neplanine ir </w:t>
      </w:r>
      <w:r w:rsidR="0065084D" w:rsidRPr="00CE3068">
        <w:rPr>
          <w:rFonts w:ascii="Trebuchet MS" w:hAnsi="Trebuchet MS" w:cs="Calibri"/>
          <w:sz w:val="20"/>
          <w:szCs w:val="20"/>
        </w:rPr>
        <w:t xml:space="preserve">Planine tvarka užsakyta </w:t>
      </w:r>
      <w:r w:rsidR="00697C3D">
        <w:rPr>
          <w:rFonts w:ascii="Trebuchet MS" w:hAnsi="Trebuchet MS" w:cs="Calibri"/>
          <w:sz w:val="20"/>
          <w:szCs w:val="20"/>
        </w:rPr>
        <w:t>P</w:t>
      </w:r>
      <w:r w:rsidR="0065084D" w:rsidRPr="00CE3068">
        <w:rPr>
          <w:rFonts w:ascii="Trebuchet MS" w:hAnsi="Trebuchet MS" w:cs="Calibri"/>
          <w:sz w:val="20"/>
          <w:szCs w:val="20"/>
        </w:rPr>
        <w:t>aslauga pradedama t</w:t>
      </w:r>
      <w:r w:rsidR="00697C3D">
        <w:rPr>
          <w:rFonts w:ascii="Trebuchet MS" w:hAnsi="Trebuchet MS" w:cs="Calibri"/>
          <w:sz w:val="20"/>
          <w:szCs w:val="20"/>
        </w:rPr>
        <w:t>ei</w:t>
      </w:r>
      <w:r w:rsidR="0065084D" w:rsidRPr="00CE3068">
        <w:rPr>
          <w:rFonts w:ascii="Trebuchet MS" w:hAnsi="Trebuchet MS" w:cs="Calibri"/>
          <w:sz w:val="20"/>
          <w:szCs w:val="20"/>
        </w:rPr>
        <w:t>kti užsakyme nurodytu laiku, avarijų atvejais</w:t>
      </w:r>
      <w:r w:rsidR="00E95854" w:rsidRPr="00CE3068">
        <w:rPr>
          <w:rFonts w:ascii="Trebuchet MS" w:hAnsi="Trebuchet MS" w:cs="Calibri"/>
          <w:sz w:val="20"/>
          <w:szCs w:val="20"/>
        </w:rPr>
        <w:t>,</w:t>
      </w:r>
      <w:r w:rsidR="0065084D" w:rsidRPr="00CE3068">
        <w:rPr>
          <w:rFonts w:ascii="Trebuchet MS" w:hAnsi="Trebuchet MS" w:cs="Calibri"/>
          <w:sz w:val="20"/>
          <w:szCs w:val="20"/>
        </w:rPr>
        <w:t xml:space="preserve"> </w:t>
      </w:r>
      <w:r w:rsidR="00697C3D">
        <w:rPr>
          <w:rFonts w:ascii="Trebuchet MS" w:hAnsi="Trebuchet MS" w:cs="Calibri"/>
          <w:sz w:val="20"/>
          <w:szCs w:val="20"/>
        </w:rPr>
        <w:t>P</w:t>
      </w:r>
      <w:r w:rsidR="00E95854" w:rsidRPr="00CE3068">
        <w:rPr>
          <w:rFonts w:ascii="Trebuchet MS" w:hAnsi="Trebuchet MS" w:cs="Calibri"/>
          <w:sz w:val="20"/>
          <w:szCs w:val="20"/>
        </w:rPr>
        <w:t xml:space="preserve">aslauga </w:t>
      </w:r>
      <w:r w:rsidR="00943CF9" w:rsidRPr="00CE3068">
        <w:rPr>
          <w:rFonts w:ascii="Trebuchet MS" w:hAnsi="Trebuchet MS" w:cs="Calibri"/>
          <w:sz w:val="20"/>
          <w:szCs w:val="20"/>
        </w:rPr>
        <w:t>pradedama teikti</w:t>
      </w:r>
      <w:r w:rsidR="00E95854" w:rsidRPr="00CE3068">
        <w:rPr>
          <w:rFonts w:ascii="Trebuchet MS" w:hAnsi="Trebuchet MS" w:cs="Calibri"/>
          <w:sz w:val="20"/>
          <w:szCs w:val="20"/>
        </w:rPr>
        <w:t xml:space="preserve"> </w:t>
      </w:r>
      <w:r w:rsidR="0065084D" w:rsidRPr="00CE3068">
        <w:rPr>
          <w:rFonts w:ascii="Trebuchet MS" w:hAnsi="Trebuchet MS" w:cs="Calibri"/>
          <w:sz w:val="20"/>
          <w:szCs w:val="20"/>
        </w:rPr>
        <w:t xml:space="preserve">nedelsiant, </w:t>
      </w:r>
      <w:r w:rsidR="00943CF9" w:rsidRPr="00CE3068">
        <w:rPr>
          <w:rFonts w:ascii="Trebuchet MS" w:hAnsi="Trebuchet MS" w:cs="Calibri"/>
          <w:sz w:val="20"/>
          <w:szCs w:val="20"/>
        </w:rPr>
        <w:t xml:space="preserve">bet </w:t>
      </w:r>
      <w:r w:rsidR="0065084D" w:rsidRPr="00CE3068">
        <w:rPr>
          <w:rFonts w:ascii="Trebuchet MS" w:hAnsi="Trebuchet MS" w:cs="Calibri"/>
          <w:sz w:val="20"/>
          <w:szCs w:val="20"/>
        </w:rPr>
        <w:t>ne vėliau kaip per 1 val. nuo užsakymo pradžios.</w:t>
      </w:r>
    </w:p>
    <w:p w14:paraId="60B4E940" w14:textId="5AEDA47E" w:rsidR="0065084D" w:rsidRPr="00CE3068" w:rsidRDefault="0065084D" w:rsidP="007E7FC4">
      <w:pPr>
        <w:numPr>
          <w:ilvl w:val="1"/>
          <w:numId w:val="12"/>
        </w:numPr>
        <w:tabs>
          <w:tab w:val="left" w:pos="993"/>
        </w:tabs>
        <w:spacing w:line="276" w:lineRule="auto"/>
        <w:contextualSpacing/>
        <w:jc w:val="both"/>
        <w:rPr>
          <w:rFonts w:ascii="Trebuchet MS" w:hAnsi="Trebuchet MS" w:cs="Calibri"/>
          <w:sz w:val="20"/>
          <w:szCs w:val="20"/>
        </w:rPr>
      </w:pPr>
      <w:r w:rsidRPr="00CE3068">
        <w:rPr>
          <w:rFonts w:ascii="Trebuchet MS" w:hAnsi="Trebuchet MS" w:cs="Calibri"/>
          <w:sz w:val="20"/>
          <w:szCs w:val="20"/>
        </w:rPr>
        <w:t xml:space="preserve">Detaliai </w:t>
      </w:r>
      <w:r w:rsidR="00697C3D">
        <w:rPr>
          <w:rFonts w:ascii="Trebuchet MS" w:hAnsi="Trebuchet MS" w:cs="Calibri"/>
          <w:sz w:val="20"/>
          <w:szCs w:val="20"/>
        </w:rPr>
        <w:t>P</w:t>
      </w:r>
      <w:r w:rsidRPr="00CE3068">
        <w:rPr>
          <w:rFonts w:ascii="Trebuchet MS" w:hAnsi="Trebuchet MS" w:cs="Calibri"/>
          <w:sz w:val="20"/>
          <w:szCs w:val="20"/>
        </w:rPr>
        <w:t xml:space="preserve">aslaugų suteikimo ir užsakymo procesas tarp </w:t>
      </w:r>
      <w:r w:rsidR="009F39F8" w:rsidRPr="00CE3068">
        <w:rPr>
          <w:rFonts w:ascii="Trebuchet MS" w:hAnsi="Trebuchet MS" w:cs="Calibri"/>
          <w:sz w:val="20"/>
          <w:szCs w:val="20"/>
        </w:rPr>
        <w:t>Š</w:t>
      </w:r>
      <w:r w:rsidRPr="00CE3068">
        <w:rPr>
          <w:rFonts w:ascii="Trebuchet MS" w:hAnsi="Trebuchet MS" w:cs="Calibri"/>
          <w:sz w:val="20"/>
          <w:szCs w:val="20"/>
        </w:rPr>
        <w:t xml:space="preserve">alių suderinamas elektrotechnikos darbuotojų tarpusavio </w:t>
      </w:r>
      <w:r w:rsidR="0030197C" w:rsidRPr="00CE3068">
        <w:rPr>
          <w:rFonts w:ascii="Trebuchet MS" w:hAnsi="Trebuchet MS" w:cs="Calibri"/>
          <w:sz w:val="20"/>
          <w:szCs w:val="20"/>
        </w:rPr>
        <w:t>darbų santykių nuostatuose</w:t>
      </w:r>
      <w:r w:rsidR="00BA3554">
        <w:rPr>
          <w:rFonts w:ascii="Trebuchet MS" w:hAnsi="Trebuchet MS" w:cs="Calibri"/>
          <w:sz w:val="20"/>
          <w:szCs w:val="20"/>
        </w:rPr>
        <w:t>, kurie pa</w:t>
      </w:r>
      <w:r w:rsidR="007E7FC4">
        <w:rPr>
          <w:rFonts w:ascii="Trebuchet MS" w:hAnsi="Trebuchet MS" w:cs="Calibri"/>
          <w:sz w:val="20"/>
          <w:szCs w:val="20"/>
        </w:rPr>
        <w:t>tvirtinami</w:t>
      </w:r>
      <w:r w:rsidR="00BA3554">
        <w:rPr>
          <w:rFonts w:ascii="Trebuchet MS" w:hAnsi="Trebuchet MS" w:cs="Calibri"/>
          <w:sz w:val="20"/>
          <w:szCs w:val="20"/>
        </w:rPr>
        <w:t xml:space="preserve"> </w:t>
      </w:r>
      <w:r w:rsidR="007E7FC4">
        <w:rPr>
          <w:rFonts w:ascii="Trebuchet MS" w:hAnsi="Trebuchet MS" w:cs="Calibri"/>
          <w:sz w:val="20"/>
          <w:szCs w:val="20"/>
        </w:rPr>
        <w:t>ne vėliau kaip po penkių darbo dienų</w:t>
      </w:r>
      <w:r w:rsidR="00F36AEF">
        <w:rPr>
          <w:rFonts w:ascii="Trebuchet MS" w:hAnsi="Trebuchet MS" w:cs="Calibri"/>
          <w:sz w:val="20"/>
          <w:szCs w:val="20"/>
        </w:rPr>
        <w:t xml:space="preserve"> po sutarties dėl Paslaugos teikimo </w:t>
      </w:r>
      <w:r w:rsidR="007E7FC4">
        <w:rPr>
          <w:rFonts w:ascii="Trebuchet MS" w:hAnsi="Trebuchet MS" w:cs="Calibri"/>
          <w:sz w:val="20"/>
          <w:szCs w:val="20"/>
        </w:rPr>
        <w:t>sudarymo</w:t>
      </w:r>
      <w:r w:rsidR="0030197C" w:rsidRPr="00CE3068">
        <w:rPr>
          <w:rFonts w:ascii="Trebuchet MS" w:hAnsi="Trebuchet MS" w:cs="Calibri"/>
          <w:sz w:val="20"/>
          <w:szCs w:val="20"/>
        </w:rPr>
        <w:t xml:space="preserve">. </w:t>
      </w:r>
      <w:r w:rsidR="007E7FC4" w:rsidRPr="007E7FC4">
        <w:rPr>
          <w:rFonts w:ascii="Trebuchet MS" w:hAnsi="Trebuchet MS" w:cs="Calibri"/>
          <w:sz w:val="20"/>
          <w:szCs w:val="20"/>
        </w:rPr>
        <w:t xml:space="preserve">Elektrotechnikos darbuotojų tarpusavio darbo santykių nuostatai negali prieštarauti </w:t>
      </w:r>
      <w:r w:rsidR="009F39F8" w:rsidRPr="00CE3068">
        <w:rPr>
          <w:rFonts w:ascii="Trebuchet MS" w:hAnsi="Trebuchet MS" w:cs="Calibri"/>
          <w:sz w:val="20"/>
          <w:szCs w:val="20"/>
        </w:rPr>
        <w:t>Lietuvos Respublikos energetikos ministro 2015 m. vasario 20 d. įsakymu Nr. 1-54 patvirtintų Dispečerinio elektros energetikos sistemos valdymo nuostatų reikalavimams.</w:t>
      </w:r>
      <w:r w:rsidRPr="00CE3068">
        <w:rPr>
          <w:rFonts w:ascii="Trebuchet MS" w:hAnsi="Trebuchet MS" w:cs="Calibri"/>
          <w:sz w:val="20"/>
          <w:szCs w:val="20"/>
        </w:rPr>
        <w:t xml:space="preserve"> </w:t>
      </w:r>
    </w:p>
    <w:p w14:paraId="647ADC3A" w14:textId="77777777" w:rsidR="000B17BB" w:rsidRPr="00CE3068" w:rsidRDefault="000B17BB" w:rsidP="006507E8">
      <w:pPr>
        <w:pStyle w:val="ListParagraph"/>
        <w:numPr>
          <w:ilvl w:val="0"/>
          <w:numId w:val="12"/>
        </w:numPr>
        <w:tabs>
          <w:tab w:val="left" w:pos="993"/>
        </w:tabs>
        <w:spacing w:line="276" w:lineRule="auto"/>
        <w:jc w:val="both"/>
        <w:rPr>
          <w:rFonts w:ascii="Trebuchet MS" w:hAnsi="Trebuchet MS" w:cstheme="minorHAnsi"/>
          <w:b/>
          <w:sz w:val="20"/>
          <w:szCs w:val="20"/>
        </w:rPr>
      </w:pPr>
      <w:r w:rsidRPr="00CE3068">
        <w:rPr>
          <w:rFonts w:ascii="Trebuchet MS" w:hAnsi="Trebuchet MS" w:cstheme="minorHAnsi"/>
          <w:b/>
          <w:sz w:val="20"/>
          <w:szCs w:val="20"/>
        </w:rPr>
        <w:t xml:space="preserve">DARBŲ PRIĖMIMO IR APMOKĖJIMO UŽ PASLAUGAS TVARKA  </w:t>
      </w:r>
    </w:p>
    <w:p w14:paraId="585F7DCD" w14:textId="02686A00" w:rsidR="000B17BB" w:rsidRPr="00CE3068" w:rsidRDefault="000B17BB" w:rsidP="006507E8">
      <w:pPr>
        <w:pStyle w:val="ListParagraph"/>
        <w:numPr>
          <w:ilvl w:val="1"/>
          <w:numId w:val="12"/>
        </w:numPr>
        <w:tabs>
          <w:tab w:val="left" w:pos="993"/>
        </w:tabs>
        <w:spacing w:line="276" w:lineRule="auto"/>
        <w:jc w:val="both"/>
        <w:rPr>
          <w:rFonts w:ascii="Trebuchet MS" w:hAnsi="Trebuchet MS" w:cstheme="minorHAnsi"/>
          <w:sz w:val="20"/>
          <w:szCs w:val="20"/>
        </w:rPr>
      </w:pPr>
      <w:r w:rsidRPr="00CE3068">
        <w:rPr>
          <w:rFonts w:ascii="Trebuchet MS" w:hAnsi="Trebuchet MS" w:cstheme="minorHAnsi"/>
          <w:sz w:val="20"/>
          <w:szCs w:val="20"/>
        </w:rPr>
        <w:t>Apmokėjimas už paslaugas vykdomas vadovaujantis paslaugų pirkimo</w:t>
      </w:r>
      <w:r w:rsidR="00D40229" w:rsidRPr="00CE3068">
        <w:rPr>
          <w:rFonts w:ascii="Trebuchet MS" w:hAnsi="Trebuchet MS" w:cstheme="minorHAnsi"/>
          <w:sz w:val="20"/>
          <w:szCs w:val="20"/>
        </w:rPr>
        <w:t xml:space="preserve"> </w:t>
      </w:r>
      <w:r w:rsidRPr="00CE3068">
        <w:rPr>
          <w:rFonts w:ascii="Trebuchet MS" w:hAnsi="Trebuchet MS" w:cstheme="minorHAnsi"/>
          <w:sz w:val="20"/>
          <w:szCs w:val="20"/>
        </w:rPr>
        <w:t>-</w:t>
      </w:r>
      <w:r w:rsidR="00D40229" w:rsidRPr="00CE3068">
        <w:rPr>
          <w:rFonts w:ascii="Trebuchet MS" w:hAnsi="Trebuchet MS" w:cstheme="minorHAnsi"/>
          <w:sz w:val="20"/>
          <w:szCs w:val="20"/>
        </w:rPr>
        <w:t xml:space="preserve"> </w:t>
      </w:r>
      <w:r w:rsidRPr="00CE3068">
        <w:rPr>
          <w:rFonts w:ascii="Trebuchet MS" w:hAnsi="Trebuchet MS" w:cstheme="minorHAnsi"/>
          <w:sz w:val="20"/>
          <w:szCs w:val="20"/>
        </w:rPr>
        <w:t xml:space="preserve">pardavimo </w:t>
      </w:r>
      <w:r w:rsidR="001E0C8C">
        <w:rPr>
          <w:rFonts w:ascii="Trebuchet MS" w:hAnsi="Trebuchet MS" w:cstheme="minorHAnsi"/>
          <w:sz w:val="20"/>
          <w:szCs w:val="20"/>
        </w:rPr>
        <w:t xml:space="preserve">sutarties </w:t>
      </w:r>
      <w:r w:rsidRPr="00CE3068">
        <w:rPr>
          <w:rFonts w:ascii="Trebuchet MS" w:hAnsi="Trebuchet MS" w:cstheme="minorHAnsi"/>
          <w:sz w:val="20"/>
          <w:szCs w:val="20"/>
        </w:rPr>
        <w:t>reikalavimais.</w:t>
      </w:r>
    </w:p>
    <w:p w14:paraId="50334515" w14:textId="77777777" w:rsidR="000B17BB" w:rsidRPr="00CE3068" w:rsidRDefault="000B17BB" w:rsidP="00014B1C">
      <w:pPr>
        <w:spacing w:line="276" w:lineRule="auto"/>
        <w:ind w:firstLine="284"/>
        <w:rPr>
          <w:rFonts w:ascii="Trebuchet MS" w:hAnsi="Trebuchet MS" w:cs="Calibri"/>
          <w:sz w:val="20"/>
          <w:szCs w:val="20"/>
        </w:rPr>
      </w:pPr>
      <w:r w:rsidRPr="00014B1C">
        <w:rPr>
          <w:rFonts w:ascii="Trebuchet MS" w:hAnsi="Trebuchet MS" w:cs="Calibri"/>
          <w:b/>
          <w:sz w:val="20"/>
          <w:szCs w:val="20"/>
        </w:rPr>
        <w:t>PRIDEDAMA</w:t>
      </w:r>
      <w:r w:rsidRPr="00CE3068">
        <w:rPr>
          <w:rFonts w:ascii="Trebuchet MS" w:hAnsi="Trebuchet MS" w:cs="Calibri"/>
          <w:sz w:val="20"/>
          <w:szCs w:val="20"/>
        </w:rPr>
        <w:t>:</w:t>
      </w:r>
    </w:p>
    <w:p w14:paraId="1C344631" w14:textId="34567C02" w:rsidR="000B17BB" w:rsidRPr="00CE3068" w:rsidRDefault="000B17BB" w:rsidP="00014B1C">
      <w:pPr>
        <w:spacing w:line="276" w:lineRule="auto"/>
        <w:ind w:left="1418" w:hanging="284"/>
        <w:jc w:val="both"/>
        <w:rPr>
          <w:rFonts w:ascii="Trebuchet MS" w:hAnsi="Trebuchet MS" w:cs="Calibri"/>
          <w:spacing w:val="-4"/>
          <w:kern w:val="16"/>
          <w:sz w:val="20"/>
          <w:szCs w:val="20"/>
        </w:rPr>
      </w:pPr>
      <w:r w:rsidRPr="00CE3068">
        <w:rPr>
          <w:rFonts w:ascii="Trebuchet MS" w:hAnsi="Trebuchet MS" w:cs="Calibri"/>
          <w:sz w:val="20"/>
          <w:szCs w:val="20"/>
        </w:rPr>
        <w:t>Priedas Nr. 1</w:t>
      </w:r>
      <w:r w:rsidR="00014B1C">
        <w:rPr>
          <w:rFonts w:ascii="Trebuchet MS" w:hAnsi="Trebuchet MS" w:cs="Calibri"/>
          <w:sz w:val="20"/>
          <w:szCs w:val="20"/>
        </w:rPr>
        <w:t>.</w:t>
      </w:r>
      <w:r w:rsidRPr="00CE3068">
        <w:rPr>
          <w:rFonts w:ascii="Trebuchet MS" w:hAnsi="Trebuchet MS" w:cs="Calibri"/>
          <w:sz w:val="20"/>
          <w:szCs w:val="20"/>
        </w:rPr>
        <w:t xml:space="preserve"> </w:t>
      </w:r>
      <w:r w:rsidR="00980836" w:rsidRPr="00CE3068">
        <w:rPr>
          <w:rFonts w:ascii="Trebuchet MS" w:hAnsi="Trebuchet MS" w:cs="Calibri"/>
          <w:spacing w:val="-4"/>
          <w:kern w:val="16"/>
          <w:sz w:val="20"/>
          <w:szCs w:val="20"/>
        </w:rPr>
        <w:t>Rangovų saugaus darbo organizavimo ir vykdymo LITGRID AB objektuose tvarkos apraš</w:t>
      </w:r>
      <w:r w:rsidR="0013073E">
        <w:rPr>
          <w:rFonts w:ascii="Trebuchet MS" w:hAnsi="Trebuchet MS" w:cs="Calibri"/>
          <w:spacing w:val="-4"/>
          <w:kern w:val="16"/>
          <w:sz w:val="20"/>
          <w:szCs w:val="20"/>
        </w:rPr>
        <w:t>as</w:t>
      </w:r>
      <w:r w:rsidRPr="00CE3068">
        <w:rPr>
          <w:rFonts w:ascii="Trebuchet MS" w:hAnsi="Trebuchet MS" w:cs="Calibri"/>
          <w:spacing w:val="-4"/>
          <w:kern w:val="16"/>
          <w:sz w:val="20"/>
          <w:szCs w:val="20"/>
        </w:rPr>
        <w:t>.</w:t>
      </w:r>
    </w:p>
    <w:p w14:paraId="1C7588A4" w14:textId="786027BC" w:rsidR="000B17BB" w:rsidRPr="00CE3068" w:rsidRDefault="000B17BB" w:rsidP="00014B1C">
      <w:pPr>
        <w:spacing w:line="276" w:lineRule="auto"/>
        <w:ind w:left="1418" w:hanging="284"/>
        <w:jc w:val="both"/>
        <w:rPr>
          <w:rFonts w:ascii="Trebuchet MS" w:hAnsi="Trebuchet MS" w:cs="Calibri"/>
          <w:bCs/>
          <w:sz w:val="20"/>
          <w:szCs w:val="20"/>
        </w:rPr>
      </w:pPr>
      <w:r w:rsidRPr="00CE3068">
        <w:rPr>
          <w:rFonts w:ascii="Trebuchet MS" w:hAnsi="Trebuchet MS" w:cs="Calibri"/>
          <w:sz w:val="20"/>
          <w:szCs w:val="20"/>
        </w:rPr>
        <w:t xml:space="preserve">Priedas Nr. </w:t>
      </w:r>
      <w:r w:rsidR="0051128B" w:rsidRPr="00CE3068">
        <w:rPr>
          <w:rFonts w:ascii="Trebuchet MS" w:hAnsi="Trebuchet MS" w:cs="Calibri"/>
          <w:sz w:val="20"/>
          <w:szCs w:val="20"/>
        </w:rPr>
        <w:t>2</w:t>
      </w:r>
      <w:r w:rsidR="00014B1C">
        <w:rPr>
          <w:rFonts w:ascii="Trebuchet MS" w:hAnsi="Trebuchet MS" w:cs="Calibri"/>
          <w:sz w:val="20"/>
          <w:szCs w:val="20"/>
        </w:rPr>
        <w:t>.</w:t>
      </w:r>
      <w:r w:rsidR="0051128B" w:rsidRPr="00CE3068">
        <w:rPr>
          <w:rFonts w:ascii="Trebuchet MS" w:hAnsi="Trebuchet MS" w:cs="Calibri"/>
          <w:sz w:val="20"/>
          <w:szCs w:val="20"/>
        </w:rPr>
        <w:t xml:space="preserve"> D</w:t>
      </w:r>
      <w:r w:rsidR="009D0646" w:rsidRPr="00CE3068">
        <w:rPr>
          <w:rFonts w:ascii="Trebuchet MS" w:hAnsi="Trebuchet MS" w:cs="Calibri"/>
          <w:sz w:val="20"/>
          <w:szCs w:val="20"/>
        </w:rPr>
        <w:t>arbų organizavimo ir vykdymo LITGRID AB Perdavimo tinklo įrenginiuose tvarkos aprašas</w:t>
      </w:r>
      <w:r w:rsidR="00AA58DA" w:rsidRPr="00CE3068">
        <w:rPr>
          <w:rFonts w:ascii="Trebuchet MS" w:hAnsi="Trebuchet MS" w:cs="Calibri"/>
          <w:sz w:val="20"/>
          <w:szCs w:val="20"/>
        </w:rPr>
        <w:t>.</w:t>
      </w:r>
    </w:p>
    <w:p w14:paraId="6407AFF3" w14:textId="4F4A47CD" w:rsidR="000B17BB" w:rsidRPr="00CE3068" w:rsidRDefault="000B17BB" w:rsidP="00014B1C">
      <w:pPr>
        <w:spacing w:line="276" w:lineRule="auto"/>
        <w:ind w:left="1418" w:hanging="284"/>
        <w:jc w:val="both"/>
        <w:rPr>
          <w:rFonts w:ascii="Trebuchet MS" w:hAnsi="Trebuchet MS" w:cs="Calibri"/>
          <w:bCs/>
          <w:sz w:val="20"/>
          <w:szCs w:val="20"/>
        </w:rPr>
      </w:pPr>
      <w:r w:rsidRPr="00CE3068">
        <w:rPr>
          <w:rFonts w:ascii="Trebuchet MS" w:hAnsi="Trebuchet MS" w:cs="Calibri"/>
          <w:bCs/>
          <w:sz w:val="20"/>
          <w:szCs w:val="20"/>
        </w:rPr>
        <w:t xml:space="preserve">Priedas Nr. </w:t>
      </w:r>
      <w:r w:rsidR="0051128B" w:rsidRPr="00CE3068">
        <w:rPr>
          <w:rFonts w:ascii="Trebuchet MS" w:hAnsi="Trebuchet MS" w:cs="Calibri"/>
          <w:bCs/>
          <w:sz w:val="20"/>
          <w:szCs w:val="20"/>
        </w:rPr>
        <w:t>3</w:t>
      </w:r>
      <w:r w:rsidR="004D045F">
        <w:rPr>
          <w:rFonts w:ascii="Trebuchet MS" w:hAnsi="Trebuchet MS" w:cs="Calibri"/>
          <w:bCs/>
          <w:sz w:val="20"/>
          <w:szCs w:val="20"/>
        </w:rPr>
        <w:t>.</w:t>
      </w:r>
      <w:r w:rsidRPr="00CE3068">
        <w:rPr>
          <w:rFonts w:ascii="Trebuchet MS" w:hAnsi="Trebuchet MS" w:cs="Calibri"/>
          <w:bCs/>
          <w:sz w:val="20"/>
          <w:szCs w:val="20"/>
        </w:rPr>
        <w:t xml:space="preserve"> </w:t>
      </w:r>
      <w:r w:rsidR="00980836" w:rsidRPr="00CE3068">
        <w:rPr>
          <w:rFonts w:ascii="Trebuchet MS" w:hAnsi="Trebuchet MS" w:cs="Calibri"/>
          <w:bCs/>
          <w:sz w:val="20"/>
          <w:szCs w:val="20"/>
        </w:rPr>
        <w:t>LITGRID AB operatyvinių ir operatyvinių remonto darbuotojų ruošimo bei periodinių priešavarinių treniruočių vykdymo instrukcija</w:t>
      </w:r>
      <w:r w:rsidR="007C49E7" w:rsidRPr="00CE3068">
        <w:rPr>
          <w:rFonts w:ascii="Trebuchet MS" w:hAnsi="Trebuchet MS" w:cs="Calibri"/>
          <w:bCs/>
          <w:sz w:val="20"/>
          <w:szCs w:val="20"/>
        </w:rPr>
        <w:t>.</w:t>
      </w:r>
    </w:p>
    <w:sectPr w:rsidR="000B17BB" w:rsidRPr="00CE3068" w:rsidSect="00014B1C">
      <w:pgSz w:w="11906" w:h="16838"/>
      <w:pgMar w:top="426"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9F44E" w14:textId="77777777" w:rsidR="004C4955" w:rsidRDefault="004C4955" w:rsidP="00945339">
      <w:r>
        <w:separator/>
      </w:r>
    </w:p>
  </w:endnote>
  <w:endnote w:type="continuationSeparator" w:id="0">
    <w:p w14:paraId="5ACA56AF" w14:textId="77777777" w:rsidR="004C4955" w:rsidRDefault="004C4955" w:rsidP="0094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Courier New"/>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5CF3" w14:textId="77777777" w:rsidR="004C4955" w:rsidRDefault="004C4955" w:rsidP="00945339">
      <w:r>
        <w:separator/>
      </w:r>
    </w:p>
  </w:footnote>
  <w:footnote w:type="continuationSeparator" w:id="0">
    <w:p w14:paraId="3A3AA329" w14:textId="77777777" w:rsidR="004C4955" w:rsidRDefault="004C4955" w:rsidP="00945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76A"/>
    <w:multiLevelType w:val="hybridMultilevel"/>
    <w:tmpl w:val="A19EBDBE"/>
    <w:lvl w:ilvl="0" w:tplc="F398B86C">
      <w:start w:val="12"/>
      <w:numFmt w:val="bullet"/>
      <w:lvlText w:val="-"/>
      <w:lvlJc w:val="left"/>
      <w:pPr>
        <w:ind w:left="765" w:hanging="360"/>
      </w:pPr>
      <w:rPr>
        <w:rFonts w:ascii="Times New Roman" w:eastAsia="Times New Roman" w:hAnsi="Times New Roman"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 w15:restartNumberingAfterBreak="0">
    <w:nsid w:val="04625ED7"/>
    <w:multiLevelType w:val="hybridMultilevel"/>
    <w:tmpl w:val="BA805B96"/>
    <w:lvl w:ilvl="0" w:tplc="76F03886">
      <w:start w:val="12"/>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0B876B0A"/>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9B5B6C"/>
    <w:multiLevelType w:val="multilevel"/>
    <w:tmpl w:val="88362532"/>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A085A33"/>
    <w:multiLevelType w:val="hybridMultilevel"/>
    <w:tmpl w:val="31001BB0"/>
    <w:lvl w:ilvl="0" w:tplc="2A78B5A8">
      <w:start w:val="1"/>
      <w:numFmt w:val="decimal"/>
      <w:lvlText w:val="%1."/>
      <w:lvlJc w:val="left"/>
      <w:pPr>
        <w:ind w:left="720" w:hanging="360"/>
      </w:pPr>
      <w:rPr>
        <w:rFonts w:cs="Times New Roman"/>
      </w:rPr>
    </w:lvl>
    <w:lvl w:ilvl="1" w:tplc="98F2F790" w:tentative="1">
      <w:start w:val="1"/>
      <w:numFmt w:val="lowerLetter"/>
      <w:lvlText w:val="%2."/>
      <w:lvlJc w:val="left"/>
      <w:pPr>
        <w:ind w:left="1440" w:hanging="360"/>
      </w:pPr>
      <w:rPr>
        <w:rFonts w:cs="Times New Roman"/>
      </w:rPr>
    </w:lvl>
    <w:lvl w:ilvl="2" w:tplc="D9227D26" w:tentative="1">
      <w:start w:val="1"/>
      <w:numFmt w:val="lowerRoman"/>
      <w:lvlText w:val="%3."/>
      <w:lvlJc w:val="right"/>
      <w:pPr>
        <w:ind w:left="2160" w:hanging="180"/>
      </w:pPr>
      <w:rPr>
        <w:rFonts w:cs="Times New Roman"/>
      </w:rPr>
    </w:lvl>
    <w:lvl w:ilvl="3" w:tplc="86EEEE1C" w:tentative="1">
      <w:start w:val="1"/>
      <w:numFmt w:val="decimal"/>
      <w:lvlText w:val="%4."/>
      <w:lvlJc w:val="left"/>
      <w:pPr>
        <w:ind w:left="2880" w:hanging="360"/>
      </w:pPr>
      <w:rPr>
        <w:rFonts w:cs="Times New Roman"/>
      </w:rPr>
    </w:lvl>
    <w:lvl w:ilvl="4" w:tplc="6122CE4C" w:tentative="1">
      <w:start w:val="1"/>
      <w:numFmt w:val="lowerLetter"/>
      <w:lvlText w:val="%5."/>
      <w:lvlJc w:val="left"/>
      <w:pPr>
        <w:ind w:left="3600" w:hanging="360"/>
      </w:pPr>
      <w:rPr>
        <w:rFonts w:cs="Times New Roman"/>
      </w:rPr>
    </w:lvl>
    <w:lvl w:ilvl="5" w:tplc="B7A834B4" w:tentative="1">
      <w:start w:val="1"/>
      <w:numFmt w:val="lowerRoman"/>
      <w:lvlText w:val="%6."/>
      <w:lvlJc w:val="right"/>
      <w:pPr>
        <w:ind w:left="4320" w:hanging="180"/>
      </w:pPr>
      <w:rPr>
        <w:rFonts w:cs="Times New Roman"/>
      </w:rPr>
    </w:lvl>
    <w:lvl w:ilvl="6" w:tplc="2E4ED664" w:tentative="1">
      <w:start w:val="1"/>
      <w:numFmt w:val="decimal"/>
      <w:lvlText w:val="%7."/>
      <w:lvlJc w:val="left"/>
      <w:pPr>
        <w:ind w:left="5040" w:hanging="360"/>
      </w:pPr>
      <w:rPr>
        <w:rFonts w:cs="Times New Roman"/>
      </w:rPr>
    </w:lvl>
    <w:lvl w:ilvl="7" w:tplc="7BE80C80" w:tentative="1">
      <w:start w:val="1"/>
      <w:numFmt w:val="lowerLetter"/>
      <w:lvlText w:val="%8."/>
      <w:lvlJc w:val="left"/>
      <w:pPr>
        <w:ind w:left="5760" w:hanging="360"/>
      </w:pPr>
      <w:rPr>
        <w:rFonts w:cs="Times New Roman"/>
      </w:rPr>
    </w:lvl>
    <w:lvl w:ilvl="8" w:tplc="C57EE642" w:tentative="1">
      <w:start w:val="1"/>
      <w:numFmt w:val="lowerRoman"/>
      <w:lvlText w:val="%9."/>
      <w:lvlJc w:val="right"/>
      <w:pPr>
        <w:ind w:left="6480" w:hanging="180"/>
      </w:pPr>
      <w:rPr>
        <w:rFonts w:cs="Times New Roman"/>
      </w:rPr>
    </w:lvl>
  </w:abstractNum>
  <w:abstractNum w:abstractNumId="5" w15:restartNumberingAfterBreak="0">
    <w:nsid w:val="1CDB476E"/>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8FD1EB8"/>
    <w:multiLevelType w:val="hybridMultilevel"/>
    <w:tmpl w:val="77D487A2"/>
    <w:lvl w:ilvl="0" w:tplc="FC88B304">
      <w:start w:val="1"/>
      <w:numFmt w:val="decimal"/>
      <w:lvlText w:val="%1."/>
      <w:lvlJc w:val="left"/>
      <w:pPr>
        <w:ind w:left="720" w:hanging="360"/>
      </w:pPr>
      <w:rPr>
        <w:rFonts w:cs="Times New Roman"/>
      </w:rPr>
    </w:lvl>
    <w:lvl w:ilvl="1" w:tplc="4218F99A" w:tentative="1">
      <w:start w:val="1"/>
      <w:numFmt w:val="lowerLetter"/>
      <w:lvlText w:val="%2."/>
      <w:lvlJc w:val="left"/>
      <w:pPr>
        <w:ind w:left="1440" w:hanging="360"/>
      </w:pPr>
      <w:rPr>
        <w:rFonts w:cs="Times New Roman"/>
      </w:rPr>
    </w:lvl>
    <w:lvl w:ilvl="2" w:tplc="53DECA0A" w:tentative="1">
      <w:start w:val="1"/>
      <w:numFmt w:val="lowerRoman"/>
      <w:lvlText w:val="%3."/>
      <w:lvlJc w:val="right"/>
      <w:pPr>
        <w:ind w:left="2160" w:hanging="180"/>
      </w:pPr>
      <w:rPr>
        <w:rFonts w:cs="Times New Roman"/>
      </w:rPr>
    </w:lvl>
    <w:lvl w:ilvl="3" w:tplc="9BD6CB42" w:tentative="1">
      <w:start w:val="1"/>
      <w:numFmt w:val="decimal"/>
      <w:lvlText w:val="%4."/>
      <w:lvlJc w:val="left"/>
      <w:pPr>
        <w:ind w:left="2880" w:hanging="360"/>
      </w:pPr>
      <w:rPr>
        <w:rFonts w:cs="Times New Roman"/>
      </w:rPr>
    </w:lvl>
    <w:lvl w:ilvl="4" w:tplc="35706C7A" w:tentative="1">
      <w:start w:val="1"/>
      <w:numFmt w:val="lowerLetter"/>
      <w:lvlText w:val="%5."/>
      <w:lvlJc w:val="left"/>
      <w:pPr>
        <w:ind w:left="3600" w:hanging="360"/>
      </w:pPr>
      <w:rPr>
        <w:rFonts w:cs="Times New Roman"/>
      </w:rPr>
    </w:lvl>
    <w:lvl w:ilvl="5" w:tplc="1B8AC540" w:tentative="1">
      <w:start w:val="1"/>
      <w:numFmt w:val="lowerRoman"/>
      <w:lvlText w:val="%6."/>
      <w:lvlJc w:val="right"/>
      <w:pPr>
        <w:ind w:left="4320" w:hanging="180"/>
      </w:pPr>
      <w:rPr>
        <w:rFonts w:cs="Times New Roman"/>
      </w:rPr>
    </w:lvl>
    <w:lvl w:ilvl="6" w:tplc="D040B5FC" w:tentative="1">
      <w:start w:val="1"/>
      <w:numFmt w:val="decimal"/>
      <w:lvlText w:val="%7."/>
      <w:lvlJc w:val="left"/>
      <w:pPr>
        <w:ind w:left="5040" w:hanging="360"/>
      </w:pPr>
      <w:rPr>
        <w:rFonts w:cs="Times New Roman"/>
      </w:rPr>
    </w:lvl>
    <w:lvl w:ilvl="7" w:tplc="1758C990" w:tentative="1">
      <w:start w:val="1"/>
      <w:numFmt w:val="lowerLetter"/>
      <w:lvlText w:val="%8."/>
      <w:lvlJc w:val="left"/>
      <w:pPr>
        <w:ind w:left="5760" w:hanging="360"/>
      </w:pPr>
      <w:rPr>
        <w:rFonts w:cs="Times New Roman"/>
      </w:rPr>
    </w:lvl>
    <w:lvl w:ilvl="8" w:tplc="24C025D0" w:tentative="1">
      <w:start w:val="1"/>
      <w:numFmt w:val="lowerRoman"/>
      <w:lvlText w:val="%9."/>
      <w:lvlJc w:val="right"/>
      <w:pPr>
        <w:ind w:left="6480" w:hanging="180"/>
      </w:pPr>
      <w:rPr>
        <w:rFonts w:cs="Times New Roman"/>
      </w:rPr>
    </w:lvl>
  </w:abstractNum>
  <w:abstractNum w:abstractNumId="7"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8" w15:restartNumberingAfterBreak="0">
    <w:nsid w:val="2F837C66"/>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0F262B3"/>
    <w:multiLevelType w:val="hybridMultilevel"/>
    <w:tmpl w:val="4F34E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34A04"/>
    <w:multiLevelType w:val="hybridMultilevel"/>
    <w:tmpl w:val="699AAD18"/>
    <w:lvl w:ilvl="0" w:tplc="97646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A70C5F"/>
    <w:multiLevelType w:val="hybridMultilevel"/>
    <w:tmpl w:val="140EB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4F6D64"/>
    <w:multiLevelType w:val="multilevel"/>
    <w:tmpl w:val="E61435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E320A0A"/>
    <w:multiLevelType w:val="hybridMultilevel"/>
    <w:tmpl w:val="6722246E"/>
    <w:lvl w:ilvl="0" w:tplc="7F5EBAF2">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60401"/>
    <w:multiLevelType w:val="multilevel"/>
    <w:tmpl w:val="EF08AA9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A60BF4"/>
    <w:multiLevelType w:val="hybridMultilevel"/>
    <w:tmpl w:val="6CE60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723D0A"/>
    <w:multiLevelType w:val="hybridMultilevel"/>
    <w:tmpl w:val="75B877A2"/>
    <w:lvl w:ilvl="0" w:tplc="0427000F">
      <w:start w:val="39"/>
      <w:numFmt w:val="decimal"/>
      <w:lvlText w:val="%1."/>
      <w:lvlJc w:val="left"/>
      <w:pPr>
        <w:ind w:left="2518" w:hanging="360"/>
      </w:pPr>
      <w:rPr>
        <w:rFonts w:cs="Times New Roman" w:hint="default"/>
      </w:rPr>
    </w:lvl>
    <w:lvl w:ilvl="1" w:tplc="04270019" w:tentative="1">
      <w:start w:val="1"/>
      <w:numFmt w:val="lowerLetter"/>
      <w:lvlText w:val="%2."/>
      <w:lvlJc w:val="left"/>
      <w:pPr>
        <w:ind w:left="3238" w:hanging="360"/>
      </w:pPr>
      <w:rPr>
        <w:rFonts w:cs="Times New Roman"/>
      </w:rPr>
    </w:lvl>
    <w:lvl w:ilvl="2" w:tplc="0427001B" w:tentative="1">
      <w:start w:val="1"/>
      <w:numFmt w:val="lowerRoman"/>
      <w:lvlText w:val="%3."/>
      <w:lvlJc w:val="right"/>
      <w:pPr>
        <w:ind w:left="3958" w:hanging="180"/>
      </w:pPr>
      <w:rPr>
        <w:rFonts w:cs="Times New Roman"/>
      </w:rPr>
    </w:lvl>
    <w:lvl w:ilvl="3" w:tplc="0427000F" w:tentative="1">
      <w:start w:val="1"/>
      <w:numFmt w:val="decimal"/>
      <w:lvlText w:val="%4."/>
      <w:lvlJc w:val="left"/>
      <w:pPr>
        <w:ind w:left="4678" w:hanging="360"/>
      </w:pPr>
      <w:rPr>
        <w:rFonts w:cs="Times New Roman"/>
      </w:rPr>
    </w:lvl>
    <w:lvl w:ilvl="4" w:tplc="04270019" w:tentative="1">
      <w:start w:val="1"/>
      <w:numFmt w:val="lowerLetter"/>
      <w:lvlText w:val="%5."/>
      <w:lvlJc w:val="left"/>
      <w:pPr>
        <w:ind w:left="5398" w:hanging="360"/>
      </w:pPr>
      <w:rPr>
        <w:rFonts w:cs="Times New Roman"/>
      </w:rPr>
    </w:lvl>
    <w:lvl w:ilvl="5" w:tplc="0427001B" w:tentative="1">
      <w:start w:val="1"/>
      <w:numFmt w:val="lowerRoman"/>
      <w:lvlText w:val="%6."/>
      <w:lvlJc w:val="right"/>
      <w:pPr>
        <w:ind w:left="6118" w:hanging="180"/>
      </w:pPr>
      <w:rPr>
        <w:rFonts w:cs="Times New Roman"/>
      </w:rPr>
    </w:lvl>
    <w:lvl w:ilvl="6" w:tplc="0427000F" w:tentative="1">
      <w:start w:val="1"/>
      <w:numFmt w:val="decimal"/>
      <w:lvlText w:val="%7."/>
      <w:lvlJc w:val="left"/>
      <w:pPr>
        <w:ind w:left="6838" w:hanging="360"/>
      </w:pPr>
      <w:rPr>
        <w:rFonts w:cs="Times New Roman"/>
      </w:rPr>
    </w:lvl>
    <w:lvl w:ilvl="7" w:tplc="04270019" w:tentative="1">
      <w:start w:val="1"/>
      <w:numFmt w:val="lowerLetter"/>
      <w:lvlText w:val="%8."/>
      <w:lvlJc w:val="left"/>
      <w:pPr>
        <w:ind w:left="7558" w:hanging="360"/>
      </w:pPr>
      <w:rPr>
        <w:rFonts w:cs="Times New Roman"/>
      </w:rPr>
    </w:lvl>
    <w:lvl w:ilvl="8" w:tplc="0427001B" w:tentative="1">
      <w:start w:val="1"/>
      <w:numFmt w:val="lowerRoman"/>
      <w:lvlText w:val="%9."/>
      <w:lvlJc w:val="right"/>
      <w:pPr>
        <w:ind w:left="8278" w:hanging="180"/>
      </w:pPr>
      <w:rPr>
        <w:rFonts w:cs="Times New Roman"/>
      </w:rPr>
    </w:lvl>
  </w:abstractNum>
  <w:abstractNum w:abstractNumId="17" w15:restartNumberingAfterBreak="0">
    <w:nsid w:val="5EB3524F"/>
    <w:multiLevelType w:val="hybridMultilevel"/>
    <w:tmpl w:val="A5D42B7E"/>
    <w:lvl w:ilvl="0" w:tplc="69BE27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D52F6A"/>
    <w:multiLevelType w:val="hybridMultilevel"/>
    <w:tmpl w:val="3E9E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86A3C"/>
    <w:multiLevelType w:val="multilevel"/>
    <w:tmpl w:val="859634D4"/>
    <w:lvl w:ilvl="0">
      <w:start w:val="1"/>
      <w:numFmt w:val="decimal"/>
      <w:lvlText w:val="%1."/>
      <w:lvlJc w:val="left"/>
      <w:pPr>
        <w:ind w:left="144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B6D453C"/>
    <w:multiLevelType w:val="hybridMultilevel"/>
    <w:tmpl w:val="9B0E0F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0"/>
  </w:num>
  <w:num w:numId="4">
    <w:abstractNumId w:val="2"/>
  </w:num>
  <w:num w:numId="5">
    <w:abstractNumId w:val="6"/>
  </w:num>
  <w:num w:numId="6">
    <w:abstractNumId w:val="16"/>
  </w:num>
  <w:num w:numId="7">
    <w:abstractNumId w:val="4"/>
  </w:num>
  <w:num w:numId="8">
    <w:abstractNumId w:val="20"/>
  </w:num>
  <w:num w:numId="9">
    <w:abstractNumId w:val="15"/>
  </w:num>
  <w:num w:numId="10">
    <w:abstractNumId w:val="18"/>
  </w:num>
  <w:num w:numId="11">
    <w:abstractNumId w:val="13"/>
  </w:num>
  <w:num w:numId="12">
    <w:abstractNumId w:val="19"/>
  </w:num>
  <w:num w:numId="13">
    <w:abstractNumId w:val="14"/>
  </w:num>
  <w:num w:numId="14">
    <w:abstractNumId w:val="10"/>
  </w:num>
  <w:num w:numId="15">
    <w:abstractNumId w:val="8"/>
  </w:num>
  <w:num w:numId="16">
    <w:abstractNumId w:val="17"/>
  </w:num>
  <w:num w:numId="17">
    <w:abstractNumId w:val="11"/>
  </w:num>
  <w:num w:numId="18">
    <w:abstractNumId w:val="9"/>
  </w:num>
  <w:num w:numId="19">
    <w:abstractNumId w:val="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6A"/>
    <w:rsid w:val="00014B1C"/>
    <w:rsid w:val="00022055"/>
    <w:rsid w:val="0002307F"/>
    <w:rsid w:val="000B17BB"/>
    <w:rsid w:val="00101146"/>
    <w:rsid w:val="0013073E"/>
    <w:rsid w:val="001569E6"/>
    <w:rsid w:val="001B6124"/>
    <w:rsid w:val="001C2CE3"/>
    <w:rsid w:val="001E0C8C"/>
    <w:rsid w:val="00223015"/>
    <w:rsid w:val="002331A9"/>
    <w:rsid w:val="00254B21"/>
    <w:rsid w:val="00257A4C"/>
    <w:rsid w:val="002846AE"/>
    <w:rsid w:val="002D2634"/>
    <w:rsid w:val="0030197C"/>
    <w:rsid w:val="00366511"/>
    <w:rsid w:val="00403C75"/>
    <w:rsid w:val="0045625D"/>
    <w:rsid w:val="004C357D"/>
    <w:rsid w:val="004C4955"/>
    <w:rsid w:val="004D045F"/>
    <w:rsid w:val="004E54BD"/>
    <w:rsid w:val="0051128B"/>
    <w:rsid w:val="00512A53"/>
    <w:rsid w:val="005518A3"/>
    <w:rsid w:val="005C2BAA"/>
    <w:rsid w:val="005D7552"/>
    <w:rsid w:val="00650214"/>
    <w:rsid w:val="006507E8"/>
    <w:rsid w:val="0065084D"/>
    <w:rsid w:val="006572BF"/>
    <w:rsid w:val="00664093"/>
    <w:rsid w:val="00697C3D"/>
    <w:rsid w:val="006A7465"/>
    <w:rsid w:val="006C0DD0"/>
    <w:rsid w:val="007B1D21"/>
    <w:rsid w:val="007C49E7"/>
    <w:rsid w:val="007E7FC4"/>
    <w:rsid w:val="008012E3"/>
    <w:rsid w:val="008220D0"/>
    <w:rsid w:val="00842EA4"/>
    <w:rsid w:val="00855420"/>
    <w:rsid w:val="00855AF1"/>
    <w:rsid w:val="00885AE2"/>
    <w:rsid w:val="008A7E41"/>
    <w:rsid w:val="008C5E85"/>
    <w:rsid w:val="00943CF9"/>
    <w:rsid w:val="00945339"/>
    <w:rsid w:val="00952A5D"/>
    <w:rsid w:val="00980836"/>
    <w:rsid w:val="00981E2D"/>
    <w:rsid w:val="009A43FC"/>
    <w:rsid w:val="009B6042"/>
    <w:rsid w:val="009C322D"/>
    <w:rsid w:val="009D0646"/>
    <w:rsid w:val="009D30BA"/>
    <w:rsid w:val="009F39F8"/>
    <w:rsid w:val="00A13481"/>
    <w:rsid w:val="00A255C3"/>
    <w:rsid w:val="00A53269"/>
    <w:rsid w:val="00AA2185"/>
    <w:rsid w:val="00AA58DA"/>
    <w:rsid w:val="00AD2B41"/>
    <w:rsid w:val="00AE3EA9"/>
    <w:rsid w:val="00B072CC"/>
    <w:rsid w:val="00B14FD5"/>
    <w:rsid w:val="00B222B8"/>
    <w:rsid w:val="00B22383"/>
    <w:rsid w:val="00B235D9"/>
    <w:rsid w:val="00B313FB"/>
    <w:rsid w:val="00B43BCF"/>
    <w:rsid w:val="00B74387"/>
    <w:rsid w:val="00BA3554"/>
    <w:rsid w:val="00BD0923"/>
    <w:rsid w:val="00BE6285"/>
    <w:rsid w:val="00BF4181"/>
    <w:rsid w:val="00C05228"/>
    <w:rsid w:val="00C42D9F"/>
    <w:rsid w:val="00CB1D2E"/>
    <w:rsid w:val="00CE0CF7"/>
    <w:rsid w:val="00CE3068"/>
    <w:rsid w:val="00D07B6E"/>
    <w:rsid w:val="00D21755"/>
    <w:rsid w:val="00D40229"/>
    <w:rsid w:val="00D44A56"/>
    <w:rsid w:val="00D453CF"/>
    <w:rsid w:val="00DD4259"/>
    <w:rsid w:val="00E84C71"/>
    <w:rsid w:val="00E9109C"/>
    <w:rsid w:val="00E93D6A"/>
    <w:rsid w:val="00E95854"/>
    <w:rsid w:val="00EA101B"/>
    <w:rsid w:val="00ED6632"/>
    <w:rsid w:val="00EE0C9A"/>
    <w:rsid w:val="00EE5509"/>
    <w:rsid w:val="00F14583"/>
    <w:rsid w:val="00F36AEF"/>
    <w:rsid w:val="00F508FA"/>
    <w:rsid w:val="00F628AA"/>
    <w:rsid w:val="00F7196E"/>
    <w:rsid w:val="00F75DA0"/>
    <w:rsid w:val="00F8066C"/>
    <w:rsid w:val="00F85671"/>
    <w:rsid w:val="00F94368"/>
    <w:rsid w:val="00FA2A82"/>
    <w:rsid w:val="00FE7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827C"/>
  <w15:chartTrackingRefBased/>
  <w15:docId w15:val="{19FFEF76-E002-4611-AF3A-4907255B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D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3D6A"/>
    <w:pPr>
      <w:keepNext/>
      <w:jc w:val="center"/>
      <w:outlineLvl w:val="0"/>
    </w:pPr>
    <w:rPr>
      <w:rFonts w:ascii="HelveticaLT" w:hAnsi="HelveticaLT"/>
      <w:b/>
      <w:szCs w:val="20"/>
      <w:lang w:eastAsia="x-none"/>
    </w:rPr>
  </w:style>
  <w:style w:type="paragraph" w:styleId="Heading2">
    <w:name w:val="heading 2"/>
    <w:basedOn w:val="Normal"/>
    <w:next w:val="Normal"/>
    <w:link w:val="Heading2Char"/>
    <w:qFormat/>
    <w:rsid w:val="00E93D6A"/>
    <w:pPr>
      <w:ind w:left="220" w:firstLine="680"/>
      <w:jc w:val="both"/>
      <w:outlineLvl w:val="1"/>
    </w:pPr>
    <w:rPr>
      <w:color w:val="000000"/>
      <w:szCs w:val="20"/>
      <w:lang w:val="x-none"/>
    </w:rPr>
  </w:style>
  <w:style w:type="paragraph" w:styleId="Heading3">
    <w:name w:val="heading 3"/>
    <w:basedOn w:val="Normal"/>
    <w:next w:val="Normal"/>
    <w:link w:val="Heading3Char"/>
    <w:qFormat/>
    <w:rsid w:val="00E93D6A"/>
    <w:pPr>
      <w:keepNext/>
      <w:jc w:val="center"/>
      <w:outlineLvl w:val="2"/>
    </w:pPr>
    <w:rPr>
      <w:b/>
      <w:sz w:val="20"/>
      <w:szCs w:val="20"/>
    </w:rPr>
  </w:style>
  <w:style w:type="paragraph" w:styleId="Heading4">
    <w:name w:val="heading 4"/>
    <w:aliases w:val="Heading 4 Char Char Char Char"/>
    <w:basedOn w:val="Normal"/>
    <w:next w:val="Normal"/>
    <w:link w:val="Heading4Char"/>
    <w:qFormat/>
    <w:rsid w:val="00E93D6A"/>
    <w:pPr>
      <w:tabs>
        <w:tab w:val="num" w:pos="2194"/>
      </w:tabs>
      <w:ind w:left="864" w:firstLine="610"/>
      <w:jc w:val="both"/>
      <w:outlineLvl w:val="3"/>
    </w:pPr>
    <w:rPr>
      <w:szCs w:val="20"/>
      <w:lang w:val="x-none"/>
    </w:rPr>
  </w:style>
  <w:style w:type="paragraph" w:styleId="Heading5">
    <w:name w:val="heading 5"/>
    <w:basedOn w:val="Normal"/>
    <w:next w:val="Normal"/>
    <w:link w:val="Heading5Char"/>
    <w:qFormat/>
    <w:rsid w:val="00E93D6A"/>
    <w:pPr>
      <w:keepNext/>
      <w:tabs>
        <w:tab w:val="num" w:pos="1008"/>
      </w:tabs>
      <w:ind w:left="1008" w:hanging="1008"/>
      <w:outlineLvl w:val="4"/>
    </w:pPr>
    <w:rPr>
      <w:szCs w:val="20"/>
      <w:lang w:val="x-none"/>
    </w:rPr>
  </w:style>
  <w:style w:type="paragraph" w:styleId="Heading6">
    <w:name w:val="heading 6"/>
    <w:basedOn w:val="Normal"/>
    <w:link w:val="Heading6Char"/>
    <w:qFormat/>
    <w:rsid w:val="00E93D6A"/>
    <w:pPr>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93D6A"/>
    <w:pPr>
      <w:keepNext/>
      <w:keepLines/>
      <w:spacing w:before="200"/>
      <w:outlineLvl w:val="6"/>
    </w:pPr>
    <w:rPr>
      <w:rFonts w:ascii="Cambria" w:hAnsi="Cambria"/>
      <w:i/>
      <w:color w:val="404040"/>
      <w:szCs w:val="20"/>
      <w:lang w:val="en-GB"/>
    </w:rPr>
  </w:style>
  <w:style w:type="paragraph" w:styleId="Heading8">
    <w:name w:val="heading 8"/>
    <w:basedOn w:val="Normal"/>
    <w:next w:val="Normal"/>
    <w:link w:val="Heading8Char"/>
    <w:qFormat/>
    <w:rsid w:val="00E93D6A"/>
    <w:pPr>
      <w:keepNext/>
      <w:tabs>
        <w:tab w:val="num" w:pos="1440"/>
      </w:tabs>
      <w:ind w:left="1440" w:hanging="1440"/>
      <w:jc w:val="both"/>
      <w:outlineLvl w:val="7"/>
    </w:pPr>
    <w:rPr>
      <w:color w:val="FF0000"/>
      <w:szCs w:val="20"/>
      <w:lang w:val="x-none"/>
    </w:rPr>
  </w:style>
  <w:style w:type="paragraph" w:styleId="Heading9">
    <w:name w:val="heading 9"/>
    <w:basedOn w:val="Normal"/>
    <w:next w:val="Normal"/>
    <w:link w:val="Heading9Char"/>
    <w:qFormat/>
    <w:rsid w:val="00E93D6A"/>
    <w:pPr>
      <w:keepNext/>
      <w:tabs>
        <w:tab w:val="num" w:pos="1584"/>
      </w:tabs>
      <w:ind w:left="1584" w:hanging="1584"/>
      <w:outlineLvl w:val="8"/>
    </w:pPr>
    <w:rPr>
      <w:color w:val="00000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D6A"/>
    <w:rPr>
      <w:rFonts w:ascii="HelveticaLT" w:eastAsia="Times New Roman" w:hAnsi="HelveticaLT" w:cs="Times New Roman"/>
      <w:b/>
      <w:sz w:val="24"/>
      <w:szCs w:val="20"/>
      <w:lang w:eastAsia="x-none"/>
    </w:rPr>
  </w:style>
  <w:style w:type="character" w:customStyle="1" w:styleId="Heading2Char">
    <w:name w:val="Heading 2 Char"/>
    <w:basedOn w:val="DefaultParagraphFont"/>
    <w:link w:val="Heading2"/>
    <w:rsid w:val="00E93D6A"/>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E93D6A"/>
    <w:rPr>
      <w:rFonts w:ascii="Times New Roman" w:eastAsia="Times New Roman" w:hAnsi="Times New Roman" w:cs="Times New Roman"/>
      <w:b/>
      <w:sz w:val="20"/>
      <w:szCs w:val="20"/>
    </w:rPr>
  </w:style>
  <w:style w:type="character" w:customStyle="1" w:styleId="Heading4Char">
    <w:name w:val="Heading 4 Char"/>
    <w:aliases w:val="Heading 4 Char Char Char Char Char"/>
    <w:basedOn w:val="DefaultParagraphFont"/>
    <w:link w:val="Heading4"/>
    <w:rsid w:val="00E93D6A"/>
    <w:rPr>
      <w:rFonts w:ascii="Times New Roman" w:eastAsia="Times New Roman" w:hAnsi="Times New Roman" w:cs="Times New Roman"/>
      <w:sz w:val="24"/>
      <w:szCs w:val="20"/>
      <w:lang w:val="x-none"/>
    </w:rPr>
  </w:style>
  <w:style w:type="character" w:customStyle="1" w:styleId="Heading5Char">
    <w:name w:val="Heading 5 Char"/>
    <w:basedOn w:val="DefaultParagraphFont"/>
    <w:link w:val="Heading5"/>
    <w:rsid w:val="00E93D6A"/>
    <w:rPr>
      <w:rFonts w:ascii="Times New Roman" w:eastAsia="Times New Roman" w:hAnsi="Times New Roman" w:cs="Times New Roman"/>
      <w:sz w:val="24"/>
      <w:szCs w:val="20"/>
      <w:lang w:val="x-none"/>
    </w:rPr>
  </w:style>
  <w:style w:type="character" w:customStyle="1" w:styleId="Heading6Char">
    <w:name w:val="Heading 6 Char"/>
    <w:basedOn w:val="DefaultParagraphFont"/>
    <w:link w:val="Heading6"/>
    <w:rsid w:val="00E93D6A"/>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E93D6A"/>
    <w:rPr>
      <w:rFonts w:ascii="Cambria" w:eastAsia="Times New Roman" w:hAnsi="Cambria" w:cs="Times New Roman"/>
      <w:i/>
      <w:color w:val="404040"/>
      <w:sz w:val="24"/>
      <w:szCs w:val="20"/>
      <w:lang w:val="en-GB"/>
    </w:rPr>
  </w:style>
  <w:style w:type="character" w:customStyle="1" w:styleId="Heading8Char">
    <w:name w:val="Heading 8 Char"/>
    <w:basedOn w:val="DefaultParagraphFont"/>
    <w:link w:val="Heading8"/>
    <w:rsid w:val="00E93D6A"/>
    <w:rPr>
      <w:rFonts w:ascii="Times New Roman" w:eastAsia="Times New Roman" w:hAnsi="Times New Roman" w:cs="Times New Roman"/>
      <w:color w:val="FF0000"/>
      <w:sz w:val="24"/>
      <w:szCs w:val="20"/>
      <w:lang w:val="x-none"/>
    </w:rPr>
  </w:style>
  <w:style w:type="character" w:customStyle="1" w:styleId="Heading9Char">
    <w:name w:val="Heading 9 Char"/>
    <w:basedOn w:val="DefaultParagraphFont"/>
    <w:link w:val="Heading9"/>
    <w:rsid w:val="00E93D6A"/>
    <w:rPr>
      <w:rFonts w:ascii="Times New Roman" w:eastAsia="Times New Roman" w:hAnsi="Times New Roman" w:cs="Times New Roman"/>
      <w:color w:val="000000"/>
      <w:sz w:val="24"/>
      <w:szCs w:val="20"/>
      <w:lang w:val="x-none"/>
    </w:rPr>
  </w:style>
  <w:style w:type="paragraph" w:styleId="NormalWeb">
    <w:name w:val="Normal (Web)"/>
    <w:basedOn w:val="Normal"/>
    <w:rsid w:val="00E93D6A"/>
    <w:pPr>
      <w:spacing w:before="100" w:beforeAutospacing="1" w:after="100" w:afterAutospacing="1"/>
    </w:pPr>
  </w:style>
  <w:style w:type="character" w:styleId="Hyperlink">
    <w:name w:val="Hyperlink"/>
    <w:uiPriority w:val="99"/>
    <w:rsid w:val="00E93D6A"/>
    <w:rPr>
      <w:color w:val="0000FF"/>
      <w:u w:val="single"/>
    </w:rPr>
  </w:style>
  <w:style w:type="character" w:styleId="FollowedHyperlink">
    <w:name w:val="FollowedHyperlink"/>
    <w:uiPriority w:val="99"/>
    <w:rsid w:val="00E93D6A"/>
    <w:rPr>
      <w:color w:val="0000FF"/>
      <w:u w:val="single"/>
    </w:rPr>
  </w:style>
  <w:style w:type="paragraph" w:styleId="HTMLPreformatted">
    <w:name w:val="HTML Preformatted"/>
    <w:basedOn w:val="Normal"/>
    <w:link w:val="HTMLPreformattedChar"/>
    <w:rsid w:val="00E9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E93D6A"/>
    <w:rPr>
      <w:rFonts w:ascii="Courier New" w:eastAsia="Times New Roman" w:hAnsi="Courier New" w:cs="Times New Roman"/>
      <w:sz w:val="20"/>
      <w:szCs w:val="20"/>
      <w:lang w:val="en-GB"/>
    </w:rPr>
  </w:style>
  <w:style w:type="paragraph" w:styleId="BodyText">
    <w:name w:val="Body Text"/>
    <w:basedOn w:val="Normal"/>
    <w:link w:val="BodyTextChar"/>
    <w:rsid w:val="00E93D6A"/>
    <w:pPr>
      <w:jc w:val="both"/>
    </w:pPr>
    <w:rPr>
      <w:rFonts w:ascii="HelveticaLT" w:hAnsi="HelveticaLT"/>
      <w:szCs w:val="20"/>
      <w:lang w:eastAsia="x-none"/>
    </w:rPr>
  </w:style>
  <w:style w:type="character" w:customStyle="1" w:styleId="BodyTextChar">
    <w:name w:val="Body Text Char"/>
    <w:basedOn w:val="DefaultParagraphFont"/>
    <w:link w:val="BodyText"/>
    <w:rsid w:val="00E93D6A"/>
    <w:rPr>
      <w:rFonts w:ascii="HelveticaLT" w:eastAsia="Times New Roman" w:hAnsi="HelveticaLT" w:cs="Times New Roman"/>
      <w:sz w:val="24"/>
      <w:szCs w:val="20"/>
      <w:lang w:eastAsia="x-none"/>
    </w:rPr>
  </w:style>
  <w:style w:type="paragraph" w:styleId="Header">
    <w:name w:val="header"/>
    <w:basedOn w:val="Normal"/>
    <w:link w:val="HeaderChar"/>
    <w:rsid w:val="00E93D6A"/>
    <w:pPr>
      <w:tabs>
        <w:tab w:val="center" w:pos="4153"/>
        <w:tab w:val="right" w:pos="8306"/>
      </w:tabs>
    </w:pPr>
  </w:style>
  <w:style w:type="character" w:customStyle="1" w:styleId="HeaderChar">
    <w:name w:val="Header Char"/>
    <w:basedOn w:val="DefaultParagraphFont"/>
    <w:link w:val="Header"/>
    <w:rsid w:val="00E93D6A"/>
    <w:rPr>
      <w:rFonts w:ascii="Times New Roman" w:eastAsia="Times New Roman" w:hAnsi="Times New Roman" w:cs="Times New Roman"/>
      <w:sz w:val="24"/>
      <w:szCs w:val="24"/>
    </w:rPr>
  </w:style>
  <w:style w:type="character" w:styleId="PageNumber">
    <w:name w:val="page number"/>
    <w:rsid w:val="00E93D6A"/>
    <w:rPr>
      <w:rFonts w:cs="Times New Roman"/>
    </w:rPr>
  </w:style>
  <w:style w:type="paragraph" w:styleId="BodyTextIndent">
    <w:name w:val="Body Text Indent"/>
    <w:basedOn w:val="Normal"/>
    <w:link w:val="BodyTextIndentChar"/>
    <w:rsid w:val="00E93D6A"/>
    <w:pPr>
      <w:ind w:firstLine="720"/>
      <w:jc w:val="both"/>
    </w:pPr>
  </w:style>
  <w:style w:type="character" w:customStyle="1" w:styleId="BodyTextIndentChar">
    <w:name w:val="Body Text Indent Char"/>
    <w:basedOn w:val="DefaultParagraphFont"/>
    <w:link w:val="BodyTextIndent"/>
    <w:rsid w:val="00E93D6A"/>
    <w:rPr>
      <w:rFonts w:ascii="Times New Roman" w:eastAsia="Times New Roman" w:hAnsi="Times New Roman" w:cs="Times New Roman"/>
      <w:sz w:val="24"/>
      <w:szCs w:val="24"/>
    </w:rPr>
  </w:style>
  <w:style w:type="paragraph" w:styleId="BalloonText">
    <w:name w:val="Balloon Text"/>
    <w:basedOn w:val="Normal"/>
    <w:link w:val="BalloonTextChar"/>
    <w:semiHidden/>
    <w:rsid w:val="00E93D6A"/>
    <w:rPr>
      <w:rFonts w:ascii="Tahoma" w:hAnsi="Tahoma" w:cs="Tahoma"/>
      <w:sz w:val="16"/>
      <w:szCs w:val="16"/>
    </w:rPr>
  </w:style>
  <w:style w:type="character" w:customStyle="1" w:styleId="BalloonTextChar">
    <w:name w:val="Balloon Text Char"/>
    <w:basedOn w:val="DefaultParagraphFont"/>
    <w:link w:val="BalloonText"/>
    <w:semiHidden/>
    <w:rsid w:val="00E93D6A"/>
    <w:rPr>
      <w:rFonts w:ascii="Tahoma" w:eastAsia="Times New Roman" w:hAnsi="Tahoma" w:cs="Tahoma"/>
      <w:sz w:val="16"/>
      <w:szCs w:val="16"/>
    </w:rPr>
  </w:style>
  <w:style w:type="character" w:styleId="CommentReference">
    <w:name w:val="annotation reference"/>
    <w:rsid w:val="00E93D6A"/>
    <w:rPr>
      <w:sz w:val="16"/>
    </w:rPr>
  </w:style>
  <w:style w:type="paragraph" w:styleId="CommentText">
    <w:name w:val="annotation text"/>
    <w:basedOn w:val="Normal"/>
    <w:link w:val="CommentTextChar"/>
    <w:rsid w:val="00E93D6A"/>
    <w:rPr>
      <w:sz w:val="20"/>
      <w:szCs w:val="20"/>
      <w:lang w:val="en-GB" w:eastAsia="x-none"/>
    </w:rPr>
  </w:style>
  <w:style w:type="character" w:customStyle="1" w:styleId="CommentTextChar">
    <w:name w:val="Comment Text Char"/>
    <w:basedOn w:val="DefaultParagraphFont"/>
    <w:link w:val="CommentText"/>
    <w:rsid w:val="00E93D6A"/>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rsid w:val="00E93D6A"/>
    <w:rPr>
      <w:b/>
    </w:rPr>
  </w:style>
  <w:style w:type="character" w:customStyle="1" w:styleId="CommentSubjectChar">
    <w:name w:val="Comment Subject Char"/>
    <w:basedOn w:val="CommentTextChar"/>
    <w:link w:val="CommentSubject"/>
    <w:rsid w:val="00E93D6A"/>
    <w:rPr>
      <w:rFonts w:ascii="Times New Roman" w:eastAsia="Times New Roman" w:hAnsi="Times New Roman" w:cs="Times New Roman"/>
      <w:b/>
      <w:sz w:val="20"/>
      <w:szCs w:val="20"/>
      <w:lang w:val="en-GB" w:eastAsia="x-none"/>
    </w:rPr>
  </w:style>
  <w:style w:type="paragraph" w:styleId="Revision">
    <w:name w:val="Revision"/>
    <w:hidden/>
    <w:semiHidden/>
    <w:rsid w:val="00E93D6A"/>
    <w:pPr>
      <w:spacing w:after="0" w:line="240" w:lineRule="auto"/>
    </w:pPr>
    <w:rPr>
      <w:rFonts w:ascii="Times New Roman" w:eastAsia="Times New Roman" w:hAnsi="Times New Roman" w:cs="Times New Roman"/>
      <w:sz w:val="24"/>
      <w:szCs w:val="24"/>
      <w:lang w:val="en-GB"/>
    </w:rPr>
  </w:style>
  <w:style w:type="paragraph" w:customStyle="1" w:styleId="BodyText1">
    <w:name w:val="Body Text1"/>
    <w:rsid w:val="00E93D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93D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tvirtinta">
    <w:name w:val="Patvirtinta"/>
    <w:rsid w:val="00E93D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E93D6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E93D6A"/>
    <w:pPr>
      <w:ind w:firstLine="0"/>
      <w:jc w:val="center"/>
    </w:pPr>
    <w:rPr>
      <w:color w:val="auto"/>
      <w:sz w:val="12"/>
      <w:szCs w:val="12"/>
    </w:rPr>
  </w:style>
  <w:style w:type="paragraph" w:customStyle="1" w:styleId="CentrBoldm">
    <w:name w:val="CentrBoldm"/>
    <w:basedOn w:val="CentrBold"/>
    <w:rsid w:val="00E93D6A"/>
    <w:rPr>
      <w:caps w:val="0"/>
    </w:rPr>
  </w:style>
  <w:style w:type="table" w:styleId="TableGrid">
    <w:name w:val="Table Grid"/>
    <w:basedOn w:val="TableNormal"/>
    <w:rsid w:val="00E93D6A"/>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93D6A"/>
    <w:pPr>
      <w:ind w:left="720"/>
      <w:contextualSpacing/>
    </w:pPr>
  </w:style>
  <w:style w:type="paragraph" w:styleId="BodyTextIndent3">
    <w:name w:val="Body Text Indent 3"/>
    <w:basedOn w:val="Normal"/>
    <w:link w:val="BodyTextIndent3Char"/>
    <w:rsid w:val="00E93D6A"/>
    <w:pPr>
      <w:spacing w:after="120"/>
      <w:ind w:left="283"/>
    </w:pPr>
    <w:rPr>
      <w:sz w:val="16"/>
      <w:szCs w:val="20"/>
      <w:lang w:val="en-GB"/>
    </w:rPr>
  </w:style>
  <w:style w:type="character" w:customStyle="1" w:styleId="BodyTextIndent3Char">
    <w:name w:val="Body Text Indent 3 Char"/>
    <w:basedOn w:val="DefaultParagraphFont"/>
    <w:link w:val="BodyTextIndent3"/>
    <w:rsid w:val="00E93D6A"/>
    <w:rPr>
      <w:rFonts w:ascii="Times New Roman" w:eastAsia="Times New Roman" w:hAnsi="Times New Roman" w:cs="Times New Roman"/>
      <w:sz w:val="16"/>
      <w:szCs w:val="20"/>
      <w:lang w:val="en-GB"/>
    </w:rPr>
  </w:style>
  <w:style w:type="paragraph" w:customStyle="1" w:styleId="Tekstas">
    <w:name w:val="Tekstas"/>
    <w:rsid w:val="00E93D6A"/>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E93D6A"/>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customStyle="1" w:styleId="xl167">
    <w:name w:val="xl167"/>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eastAsia="lt-LT"/>
    </w:rPr>
  </w:style>
  <w:style w:type="paragraph" w:customStyle="1" w:styleId="xl168">
    <w:name w:val="xl168"/>
    <w:basedOn w:val="Normal"/>
    <w:rsid w:val="00E93D6A"/>
    <w:pPr>
      <w:spacing w:before="100" w:beforeAutospacing="1" w:after="100" w:afterAutospacing="1"/>
    </w:pPr>
    <w:rPr>
      <w:rFonts w:ascii="Calibri" w:hAnsi="Calibri" w:cs="Calibri"/>
      <w:lang w:eastAsia="lt-LT"/>
    </w:rPr>
  </w:style>
  <w:style w:type="paragraph" w:customStyle="1" w:styleId="xl169">
    <w:name w:val="xl169"/>
    <w:basedOn w:val="Normal"/>
    <w:rsid w:val="00E93D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0">
    <w:name w:val="xl170"/>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eastAsia="lt-LT"/>
    </w:rPr>
  </w:style>
  <w:style w:type="paragraph" w:customStyle="1" w:styleId="xl171">
    <w:name w:val="xl171"/>
    <w:basedOn w:val="Normal"/>
    <w:rsid w:val="00E93D6A"/>
    <w:pPr>
      <w:spacing w:before="100" w:beforeAutospacing="1" w:after="100" w:afterAutospacing="1"/>
      <w:jc w:val="center"/>
      <w:textAlignment w:val="center"/>
    </w:pPr>
    <w:rPr>
      <w:rFonts w:ascii="Calibri" w:hAnsi="Calibri" w:cs="Calibri"/>
      <w:lang w:eastAsia="lt-LT"/>
    </w:rPr>
  </w:style>
  <w:style w:type="paragraph" w:customStyle="1" w:styleId="xl172">
    <w:name w:val="xl172"/>
    <w:basedOn w:val="Normal"/>
    <w:rsid w:val="00E93D6A"/>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3">
    <w:name w:val="xl173"/>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eastAsia="lt-LT"/>
    </w:rPr>
  </w:style>
  <w:style w:type="paragraph" w:customStyle="1" w:styleId="xl174">
    <w:name w:val="xl174"/>
    <w:basedOn w:val="Normal"/>
    <w:rsid w:val="00E93D6A"/>
    <w:pPr>
      <w:spacing w:before="100" w:beforeAutospacing="1" w:after="100" w:afterAutospacing="1"/>
      <w:textAlignment w:val="center"/>
    </w:pPr>
    <w:rPr>
      <w:rFonts w:ascii="Calibri" w:hAnsi="Calibri" w:cs="Calibri"/>
      <w:lang w:eastAsia="lt-LT"/>
    </w:rPr>
  </w:style>
  <w:style w:type="paragraph" w:styleId="Footer">
    <w:name w:val="footer"/>
    <w:basedOn w:val="Normal"/>
    <w:link w:val="FooterChar"/>
    <w:rsid w:val="00E93D6A"/>
    <w:pPr>
      <w:tabs>
        <w:tab w:val="center" w:pos="4819"/>
        <w:tab w:val="right" w:pos="9638"/>
      </w:tabs>
    </w:pPr>
  </w:style>
  <w:style w:type="character" w:customStyle="1" w:styleId="FooterChar">
    <w:name w:val="Footer Char"/>
    <w:basedOn w:val="DefaultParagraphFont"/>
    <w:link w:val="Footer"/>
    <w:rsid w:val="00E93D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5087</Words>
  <Characters>2901</Characters>
  <Application>Microsoft Office Word</Application>
  <DocSecurity>4</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Bernotas</dc:creator>
  <cp:keywords/>
  <dc:description/>
  <cp:lastModifiedBy>Ramunė Franckevičienė</cp:lastModifiedBy>
  <cp:revision>2</cp:revision>
  <dcterms:created xsi:type="dcterms:W3CDTF">2018-08-02T13:02:00Z</dcterms:created>
  <dcterms:modified xsi:type="dcterms:W3CDTF">2018-08-02T13:02:00Z</dcterms:modified>
</cp:coreProperties>
</file>